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1785" w:leader="none"/>
        </w:tabs>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spacing w:line="360" w:lineRule="auto"/>
        <w:tabs>
          <w:tab w:val="left" w:pos="1785" w:leader="none"/>
        </w:tabs>
        <w:rPr>
          <w:rFonts w:hint="eastAsia" w:ascii="宋体" w:hAnsi="宋体" w:eastAsia="宋体" w:cs="宋体"/>
          <w:b/>
          <w:bCs/>
          <w:color w:val="auto"/>
          <w:sz w:val="40"/>
          <w:szCs w:val="40"/>
          <w:highlight w:val="none"/>
        </w:rPr>
      </w:pPr>
      <w:r>
        <w:rPr>
          <w:rFonts w:hint="eastAsia" w:ascii="宋体" w:hAnsi="宋体" w:cs="宋体"/>
          <w:b/>
          <w:bCs/>
          <w:color w:val="auto"/>
          <w:sz w:val="44"/>
          <w:szCs w:val="44"/>
          <w:highlight w:val="none"/>
          <w:lang w:eastAsia="zh-CN"/>
        </w:rPr>
        <w:t xml:space="preserve">响水工业经济区纬六路道路黑色化工程</w:t>
      </w:r>
      <w:r/>
    </w:p>
    <w:p>
      <w:pPr>
        <w:pStyle w:val="902"/>
        <w:jc w:val="both"/>
        <w:keepLines w:val="0"/>
        <w:keepNext w:val="0"/>
        <w:pageBreakBefore w:val="0"/>
        <w:spacing w:beforeAutospacing="0" w:afterAutospacing="0"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902"/>
        <w:jc w:val="both"/>
        <w:keepLines w:val="0"/>
        <w:keepNext w:val="0"/>
        <w:pageBreakBefore w:val="0"/>
        <w:spacing w:beforeAutospacing="0" w:afterAutospacing="0" w:line="360" w:lineRule="auto"/>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902"/>
        <w:jc w:val="both"/>
        <w:keepLines w:val="0"/>
        <w:keepNext w:val="0"/>
        <w:pageBreakBefore w:val="0"/>
        <w:spacing w:beforeAutospacing="0" w:afterAutospacing="0" w:line="240" w:lineRule="exact"/>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902"/>
        <w:jc w:val="both"/>
        <w:keepLines w:val="0"/>
        <w:keepNext w:val="0"/>
        <w:pageBreakBefore w:val="0"/>
        <w:spacing w:beforeAutospacing="0" w:afterAutospacing="0" w:line="240" w:lineRule="exact"/>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902"/>
        <w:jc w:val="both"/>
        <w:keepLines w:val="0"/>
        <w:keepNext w:val="0"/>
        <w:pageBreakBefore w:val="0"/>
        <w:spacing w:beforeAutospacing="0" w:afterAutospacing="0" w:line="240" w:lineRule="exact"/>
        <w:widowControl w:val="off"/>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jc w:val="center"/>
        <w:spacing w:line="360" w:lineRule="auto"/>
        <w:tabs>
          <w:tab w:val="left" w:pos="1785" w:leader="none"/>
        </w:tabs>
        <w:rPr>
          <w:rFonts w:hint="eastAsia" w:ascii="宋体" w:hAnsi="宋体" w:eastAsia="宋体" w:cs="宋体"/>
          <w:b/>
          <w:bCs/>
          <w:color w:val="auto"/>
          <w:sz w:val="52"/>
          <w:szCs w:val="52"/>
          <w:highlight w:val="none"/>
          <w:shd w:val="clear" w:color="auto" w:fill="ffffff"/>
          <w:lang w:eastAsia="zh-CN"/>
        </w:rPr>
      </w:pPr>
      <w:r>
        <w:rPr>
          <w:rFonts w:hint="eastAsia" w:ascii="宋体" w:hAnsi="宋体" w:eastAsia="宋体" w:cs="宋体"/>
          <w:b/>
          <w:bCs/>
          <w:color w:val="auto"/>
          <w:sz w:val="56"/>
          <w:szCs w:val="56"/>
          <w:highlight w:val="none"/>
          <w:shd w:val="clear" w:color="auto" w:fill="ffffff"/>
        </w:rPr>
        <w:t xml:space="preserve">竞争性</w:t>
      </w:r>
      <w:r>
        <w:rPr>
          <w:rFonts w:hint="eastAsia" w:ascii="宋体" w:hAnsi="宋体" w:cs="宋体"/>
          <w:b/>
          <w:bCs/>
          <w:color w:val="auto"/>
          <w:sz w:val="56"/>
          <w:szCs w:val="56"/>
          <w:highlight w:val="none"/>
          <w:shd w:val="clear" w:color="auto" w:fill="ffffff"/>
          <w:lang w:eastAsia="zh-CN"/>
        </w:rPr>
        <w:t xml:space="preserve">磋商文件</w:t>
      </w:r>
      <w:r/>
    </w:p>
    <w:p>
      <w:pPr>
        <w:pStyle w:val="902"/>
        <w:ind w:firstLine="1446"/>
        <w:jc w:val="both"/>
        <w:spacing w:before="120" w:beforeAutospacing="0" w:after="120" w:afterAutospacing="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6"/>
          <w:szCs w:val="28"/>
          <w:highlight w:val="none"/>
          <w:lang w:val="en-US" w:eastAsia="zh-CN" w:bidi="ar-SA"/>
        </w:rPr>
        <w:t xml:space="preserve">项目编号：JSZC-320921-YFGC-C2025-0014</w:t>
      </w:r>
      <w:r/>
    </w:p>
    <w:p>
      <w:pPr>
        <w:pStyle w:val="90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jc w:val="center"/>
        <w:spacing w:before="120" w:beforeAutospacing="0" w:after="120" w:afterAutospacing="0"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采购单位</w:t>
      </w:r>
      <w:r>
        <w:rPr>
          <w:rFonts w:hint="eastAsia" w:ascii="宋体" w:hAnsi="宋体" w:eastAsia="宋体" w:cs="宋体"/>
          <w:b/>
          <w:color w:val="auto"/>
          <w:sz w:val="36"/>
          <w:szCs w:val="36"/>
          <w:highlight w:val="none"/>
          <w:lang w:eastAsia="zh-CN"/>
        </w:rPr>
        <w:t xml:space="preserve">：</w:t>
      </w:r>
      <w:r>
        <w:rPr>
          <w:rFonts w:hint="eastAsia" w:ascii="宋体" w:hAnsi="宋体" w:cs="宋体"/>
          <w:b/>
          <w:color w:val="auto"/>
          <w:sz w:val="36"/>
          <w:szCs w:val="36"/>
          <w:highlight w:val="none"/>
          <w:u w:val="single"/>
          <w:lang w:val="en-US" w:eastAsia="zh-CN"/>
        </w:rPr>
        <w:t xml:space="preserve">盐城市响水工业经济区管理委员会</w:t>
      </w:r>
      <w:r>
        <w:rPr>
          <w:rFonts w:hint="eastAsia" w:ascii="宋体" w:hAnsi="宋体" w:eastAsia="宋体" w:cs="宋体"/>
          <w:b/>
          <w:color w:val="auto"/>
          <w:sz w:val="36"/>
          <w:szCs w:val="36"/>
          <w:highlight w:val="none"/>
          <w:u w:val="single"/>
          <w:lang w:val="en-US" w:eastAsia="zh-CN"/>
        </w:rPr>
        <w:t xml:space="preserve">（盖章）</w:t>
      </w:r>
      <w:r/>
    </w:p>
    <w:p>
      <w:pPr>
        <w:pStyle w:val="902"/>
        <w:jc w:val="center"/>
        <w:spacing w:before="120" w:beforeAutospacing="0" w:after="120" w:afterAutospacing="0" w:line="360" w:lineRule="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6"/>
          <w:szCs w:val="36"/>
          <w:highlight w:val="none"/>
        </w:rPr>
        <w:t xml:space="preserve">代理机构：</w:t>
      </w:r>
      <w:r>
        <w:rPr>
          <w:rFonts w:hint="eastAsia" w:ascii="宋体" w:hAnsi="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lang w:val="en-US" w:eastAsia="zh-CN"/>
        </w:rPr>
        <w:t xml:space="preserve">江苏远方工程项目管理有限公司</w:t>
      </w:r>
      <w:r>
        <w:rPr>
          <w:rFonts w:hint="eastAsia" w:ascii="宋体" w:hAnsi="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lang w:val="en-US" w:eastAsia="zh-CN"/>
        </w:rPr>
        <w:t xml:space="preserve">（盖章）</w:t>
      </w:r>
      <w:r/>
    </w:p>
    <w:p>
      <w:pPr>
        <w:pStyle w:val="902"/>
        <w:jc w:val="center"/>
        <w:keepLines w:val="0"/>
        <w:keepNext w:val="0"/>
        <w:pageBreakBefore w:val="0"/>
        <w:spacing w:before="313"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36"/>
          <w:szCs w:val="36"/>
          <w:highlight w:val="none"/>
          <w:u w:val="single"/>
          <w:lang w:val="en-US" w:eastAsia="zh-CN"/>
        </w:rPr>
        <w:t xml:space="preserve">2025</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u w:val="single"/>
          <w:lang w:val="en-US" w:eastAsia="zh-CN"/>
        </w:rPr>
        <w:t xml:space="preserve">11</w:t>
      </w:r>
      <w:r>
        <w:rPr>
          <w:rFonts w:hint="eastAsia" w:ascii="宋体" w:hAnsi="宋体" w:eastAsia="宋体" w:cs="宋体"/>
          <w:b/>
          <w:color w:val="auto"/>
          <w:sz w:val="36"/>
          <w:szCs w:val="36"/>
          <w:highlight w:val="none"/>
          <w:lang w:val="en-US" w:eastAsia="zh-CN"/>
        </w:rPr>
        <w:t xml:space="preserve">月</w:t>
      </w:r>
      <w:r/>
    </w:p>
    <w:p>
      <w:pPr>
        <w:pStyle w:val="902"/>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3"/>
        <w:jc w:val="center"/>
        <w:keepLines w:val="0"/>
        <w:keepNext w:val="0"/>
        <w:pageBreakBefore w:val="0"/>
        <w:spacing w:line="360" w:lineRule="auto"/>
        <w:widowControl w:val="off"/>
        <w:tabs>
          <w:tab w:val="right" w:pos="8306" w:leader="dot"/>
        </w:tabs>
        <w:rPr>
          <w:rFonts w:hint="eastAsia" w:ascii="宋体" w:hAnsi="宋体" w:eastAsia="宋体" w:cs="宋体"/>
          <w:b/>
          <w:bCs/>
          <w:color w:val="auto"/>
          <w:sz w:val="44"/>
          <w:szCs w:val="52"/>
          <w:highlight w:val="none"/>
        </w:rPr>
      </w:pPr>
      <w:r>
        <w:rPr>
          <w:rFonts w:hint="eastAsia" w:ascii="宋体" w:hAnsi="宋体" w:eastAsia="宋体" w:cs="宋体"/>
          <w:b/>
          <w:bCs/>
          <w:color w:val="auto"/>
          <w:sz w:val="44"/>
          <w:szCs w:val="52"/>
          <w:highlight w:val="none"/>
          <w:lang w:val="en-US" w:eastAsia="zh-CN"/>
        </w:rPr>
        <w:t xml:space="preserve">目   录</w:t>
      </w:r>
      <w:r/>
    </w:p>
    <w:p>
      <w:pPr>
        <w:pStyle w:val="903"/>
        <w:keepLines w:val="0"/>
        <w:keepNext w:val="0"/>
        <w:pageBreakBefore w:val="0"/>
        <w:spacing w:line="360" w:lineRule="auto"/>
        <w:widowControl w:val="off"/>
        <w:tabs>
          <w:tab w:val="right" w:pos="8306"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9"/>
        <w:keepLines w:val="0"/>
        <w:keepNext w:val="0"/>
        <w:pageBreakBefore w:val="0"/>
        <w:spacing w:after="0" w:line="384" w:lineRule="auto"/>
        <w:widowControl w:val="off"/>
        <w:tabs>
          <w:tab w:val="right" w:pos="9433"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_Toc27248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rPr>
        <w:t xml:space="preserve">第一章</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lang w:val="en-US" w:eastAsia="zh-CN"/>
        </w:rPr>
        <w:t xml:space="preserve">竞争性磋商公告</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_Toc27248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1</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739"/>
        <w:keepLines w:val="0"/>
        <w:keepNext w:val="0"/>
        <w:pageBreakBefore w:val="0"/>
        <w:spacing w:after="0" w:line="384" w:lineRule="auto"/>
        <w:widowControl w:val="off"/>
        <w:tabs>
          <w:tab w:val="right" w:pos="9433"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_Toc32487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rPr>
        <w:t xml:space="preserve">第二章</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供应商须知</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_Toc32487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5</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739"/>
        <w:keepLines w:val="0"/>
        <w:keepNext w:val="0"/>
        <w:pageBreakBefore w:val="0"/>
        <w:spacing w:after="0" w:line="384" w:lineRule="auto"/>
        <w:widowControl w:val="off"/>
        <w:tabs>
          <w:tab w:val="right" w:pos="9433"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_Toc26241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rPr>
        <w:t xml:space="preserve">第三章 </w:t>
      </w:r>
      <w:r>
        <w:rPr>
          <w:rFonts w:hint="eastAsia" w:ascii="宋体" w:hAnsi="宋体" w:eastAsia="宋体" w:cs="宋体"/>
          <w:b/>
          <w:bCs/>
          <w:color w:val="auto"/>
          <w:sz w:val="28"/>
          <w:szCs w:val="28"/>
          <w:lang w:val="en-US" w:eastAsia="zh-CN"/>
        </w:rPr>
        <w:t xml:space="preserve">  合同文本</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_Toc26241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17</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739"/>
        <w:keepLines w:val="0"/>
        <w:keepNext w:val="0"/>
        <w:pageBreakBefore w:val="0"/>
        <w:spacing w:after="0" w:line="384" w:lineRule="auto"/>
        <w:widowControl w:val="off"/>
        <w:tabs>
          <w:tab w:val="right" w:pos="9433"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_Toc28581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lang w:val="en-US" w:eastAsia="zh-CN"/>
        </w:rPr>
        <w:t xml:space="preserve">第四章   采购需求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_Toc28581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50</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739"/>
        <w:keepLines w:val="0"/>
        <w:keepNext w:val="0"/>
        <w:pageBreakBefore w:val="0"/>
        <w:spacing w:after="0" w:line="384" w:lineRule="auto"/>
        <w:widowControl w:val="off"/>
        <w:tabs>
          <w:tab w:val="right" w:pos="9433"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_Toc18320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rPr>
        <w:t xml:space="preserve">第五章</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评审方法与评审标准</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_Toc18320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55</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pStyle w:val="739"/>
        <w:keepLines w:val="0"/>
        <w:keepNext w:val="0"/>
        <w:pageBreakBefore w:val="0"/>
        <w:spacing w:after="0" w:line="384" w:lineRule="auto"/>
        <w:widowControl w:val="off"/>
        <w:tabs>
          <w:tab w:val="right" w:pos="9433"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_Toc3129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rPr>
        <w:t xml:space="preserve">第六章</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响应文件格式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_Toc3129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58</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highlight w:val="none"/>
        </w:rPr>
        <w:fldChar w:fldCharType="end"/>
      </w:r>
      <w:r/>
    </w:p>
    <w:p>
      <w:pPr>
        <w:keepLines w:val="0"/>
        <w:keepNext w:val="0"/>
        <w:pageBreakBefore w:val="0"/>
        <w:spacing w:line="384" w:lineRule="auto"/>
        <w:widowControl w:val="off"/>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fldChar w:fldCharType="end"/>
      </w:r>
      <w:r/>
    </w:p>
    <w:p>
      <w:pPr>
        <w:pStyle w:val="904"/>
        <w:jc w:val="center"/>
        <w:keepLines/>
        <w:keepNext/>
        <w:pageBreakBefore w:val="0"/>
        <w:spacing w:before="0" w:after="0" w:line="360" w:lineRule="auto"/>
        <w:widowControl w:val="off"/>
        <w:rPr>
          <w:rFonts w:hint="eastAsia" w:ascii="宋体" w:hAnsi="宋体" w:eastAsia="宋体" w:cs="宋体"/>
          <w:color w:val="auto"/>
          <w:sz w:val="32"/>
          <w:szCs w:val="32"/>
          <w:highlight w:val="none"/>
        </w:rPr>
        <w:sectPr>
          <w:headerReference w:type="default" r:id="rId9"/>
          <w:footerReference w:type="default" r:id="rId10"/>
          <w:footnotePr/>
          <w:endnotePr/>
          <w:type w:val="nextPage"/>
          <w:pgSz w:w="11905" w:h="16838" w:orient="portrait"/>
          <w:pgMar w:top="1247" w:right="1236" w:bottom="1247" w:left="1236" w:header="1134" w:footer="1134" w:gutter="0"/>
          <w:cols w:num="1" w:sep="0" w:space="0" w:equalWidth="1"/>
          <w:docGrid w:linePitch="360"/>
        </w:sectPr>
      </w:pPr>
      <w:r/>
      <w:bookmarkStart w:id="0" w:name="_Toc2629"/>
      <w:r/>
      <w:r/>
    </w:p>
    <w:p>
      <w:pPr>
        <w:pStyle w:val="715"/>
        <w:jc w:val="center"/>
        <w:keepLines/>
        <w:keepNext/>
        <w:pageBreakBefore w:val="0"/>
        <w:spacing w:before="181" w:after="181" w:line="360" w:lineRule="auto"/>
        <w:widowControl w:val="off"/>
        <w:rPr>
          <w:rFonts w:hint="eastAsia"/>
          <w:b/>
          <w:bCs/>
          <w:color w:val="auto"/>
        </w:rPr>
      </w:pPr>
      <w:r/>
      <w:bookmarkStart w:id="1" w:name="_Toc27248"/>
      <w:r>
        <w:rPr>
          <w:rFonts w:hint="eastAsia"/>
          <w:b/>
          <w:bCs/>
          <w:color w:val="auto"/>
        </w:rPr>
        <w:t xml:space="preserve">第一章</w:t>
      </w:r>
      <w:r>
        <w:rPr>
          <w:rFonts w:hint="eastAsia" w:eastAsia="宋体"/>
          <w:b/>
          <w:bCs/>
          <w:color w:val="auto"/>
          <w:lang w:val="en-US" w:eastAsia="zh-CN"/>
        </w:rPr>
        <w:t xml:space="preserve">  </w:t>
      </w:r>
      <w:r>
        <w:rPr>
          <w:rFonts w:hint="eastAsia"/>
          <w:b/>
          <w:bCs/>
          <w:color w:val="auto"/>
          <w:lang w:val="en-US" w:eastAsia="zh-CN"/>
        </w:rPr>
        <w:t xml:space="preserve">竞争性磋商公告</w:t>
      </w:r>
      <w:bookmarkEnd w:id="0"/>
      <w:r/>
      <w:bookmarkEnd w:id="1"/>
      <w:r/>
      <w:r/>
    </w:p>
    <w:p>
      <w:pPr>
        <w:pStyle w:val="902"/>
        <w:jc w:val="both"/>
        <w:pageBreakBefore w:val="0"/>
        <w:spacing w:beforeAutospacing="0" w:afterAutospacing="0" w:line="276" w:lineRule="auto"/>
        <w:rPr>
          <w:rFonts w:hint="eastAsia" w:ascii="宋体" w:hAnsi="宋体" w:eastAsia="宋体" w:cs="宋体"/>
          <w:color w:val="auto"/>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rPr>
          <w:rFonts w:hint="eastAsia" w:ascii="宋体" w:hAnsi="宋体" w:cs="宋体"/>
          <w:color w:val="auto"/>
          <w:sz w:val="24"/>
          <w:szCs w:val="24"/>
          <w:highlight w:val="none"/>
          <w:lang w:eastAsia="zh-CN"/>
        </w:rPr>
        <w:t xml:space="preserve">：</w:t>
      </w:r>
      <w:r/>
    </w:p>
    <w:p>
      <w:pPr>
        <w:pStyle w:val="902"/>
        <w:ind w:firstLine="560"/>
        <w:jc w:val="both"/>
        <w:pageBreakBefore w:val="0"/>
        <w:spacing w:beforeAutospacing="0" w:afterAutospacing="0" w:line="276"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u w:val="single"/>
          <w:lang w:eastAsia="zh-CN"/>
        </w:rPr>
        <w:t xml:space="preserve">响水工业经济区纬六路道路黑色化工程</w:t>
      </w:r>
      <w:r>
        <w:rPr>
          <w:rFonts w:hint="eastAsia" w:ascii="宋体" w:hAnsi="宋体" w:eastAsia="宋体" w:cs="宋体"/>
          <w:color w:val="auto"/>
          <w:sz w:val="24"/>
          <w:szCs w:val="24"/>
          <w:highlight w:val="none"/>
        </w:rPr>
        <w:t xml:space="preserve">的潜在供应商应在“苏采云”系统内免费下载（</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必须在苏采云系统中获取</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，方能参与政府采购项目）；并于</w:t>
      </w:r>
      <w:r>
        <w:rPr>
          <w:rFonts w:hint="eastAsia" w:ascii="宋体" w:hAnsi="宋体" w:eastAsia="宋体" w:cs="宋体"/>
          <w:color w:val="auto"/>
          <w:sz w:val="24"/>
          <w:szCs w:val="24"/>
          <w:highlight w:val="none"/>
          <w:u w:val="single"/>
        </w:rPr>
        <w:t xml:space="preserve">2025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u w:val="single"/>
          <w:lang w:val="en-US" w:eastAsia="zh-CN"/>
        </w:rPr>
        <w:t xml:space="preserve">     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u w:val="single"/>
          <w:lang w:val="en-US" w:eastAsia="zh-CN"/>
        </w:rPr>
        <w:t xml:space="preserve">19</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rPr>
        <w:t xml:space="preserve">分（北京时间）前递交响应文件。</w:t>
      </w:r>
      <w:r/>
    </w:p>
    <w:p>
      <w:pPr>
        <w:pStyle w:val="902"/>
        <w:ind w:firstLine="498"/>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bookmarkStart w:id="2" w:name="_Toc35393621"/>
      <w:r/>
      <w:bookmarkStart w:id="3" w:name="_Toc28359002"/>
      <w:r/>
      <w:bookmarkStart w:id="4" w:name="_Toc35393790"/>
      <w:r/>
      <w:bookmarkStart w:id="5" w:name="_Toc28359079"/>
      <w:r/>
      <w:bookmarkStart w:id="6" w:name="_Toc38985263"/>
      <w:r/>
      <w:bookmarkStart w:id="7" w:name="_Hlk24379207"/>
      <w:r>
        <w:rPr>
          <w:rFonts w:hint="eastAsia" w:ascii="宋体" w:hAnsi="宋体" w:eastAsia="宋体" w:cs="宋体"/>
          <w:b/>
          <w:color w:val="auto"/>
          <w:sz w:val="24"/>
          <w:szCs w:val="24"/>
          <w:highlight w:val="none"/>
        </w:rPr>
        <w:t xml:space="preserve">一、项目基本情况</w:t>
      </w:r>
      <w:bookmarkEnd w:id="2"/>
      <w:r/>
      <w:bookmarkEnd w:id="3"/>
      <w:r/>
      <w:bookmarkEnd w:id="4"/>
      <w:r/>
      <w:bookmarkEnd w:id="5"/>
      <w:r/>
      <w:bookmarkEnd w:id="6"/>
      <w:r/>
      <w:bookmarkEnd w:id="7"/>
      <w:r/>
      <w:r/>
    </w:p>
    <w:p>
      <w:pPr>
        <w:pStyle w:val="902"/>
        <w:ind w:firstLine="480"/>
        <w:jc w:val="both"/>
        <w:pageBreakBefore w:val="0"/>
        <w:spacing w:beforeAutospacing="0" w:afterAutospacing="0"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JSZC-320921-YFGC-C2025-0014</w:t>
      </w:r>
      <w:r/>
    </w:p>
    <w:p>
      <w:pPr>
        <w:pStyle w:val="902"/>
        <w:ind w:firstLine="48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响水工业经济区纬六路道路黑色化工程</w:t>
      </w:r>
      <w:r/>
    </w:p>
    <w:p>
      <w:pPr>
        <w:pStyle w:val="902"/>
        <w:ind w:firstLine="480"/>
        <w:jc w:val="both"/>
        <w:pageBreakBefore w:val="0"/>
        <w:spacing w:beforeAutospacing="0" w:afterAutospacing="0" w:line="276"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902"/>
        <w:ind w:firstLine="480"/>
        <w:jc w:val="both"/>
        <w:pageBreakBefore w:val="0"/>
        <w:spacing w:beforeAutospacing="0" w:afterAutospacing="0" w:line="276" w:lineRule="auto"/>
        <w:rPr>
          <w:rFonts w:hint="eastAsia" w:ascii="宋体" w:hAnsi="宋体" w:eastAsia="宋体" w:cs="宋体"/>
          <w:color w:val="auto"/>
          <w:sz w:val="24"/>
          <w:szCs w:val="24"/>
          <w:highlight w:val="none"/>
          <w:shd w:val="clear" w:color="auto" w:fill="ffff00"/>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82.26675万</w:t>
      </w:r>
      <w:r>
        <w:rPr>
          <w:rFonts w:hint="eastAsia" w:ascii="宋体" w:hAnsi="宋体" w:eastAsia="宋体" w:cs="宋体"/>
          <w:color w:val="auto"/>
          <w:sz w:val="24"/>
          <w:szCs w:val="24"/>
          <w:highlight w:val="none"/>
        </w:rPr>
        <w:t xml:space="preserve">元</w:t>
      </w:r>
      <w:r/>
    </w:p>
    <w:p>
      <w:pPr>
        <w:pStyle w:val="902"/>
        <w:ind w:firstLine="48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.采购需求：</w:t>
      </w:r>
      <w:r>
        <w:rPr>
          <w:rFonts w:hint="eastAsia" w:ascii="宋体" w:hAnsi="宋体" w:cs="宋体"/>
          <w:color w:val="auto"/>
          <w:sz w:val="24"/>
          <w:szCs w:val="24"/>
          <w:highlight w:val="none"/>
          <w:lang w:eastAsia="zh-CN"/>
        </w:rPr>
        <w:t xml:space="preserve">响水工业经济区纬六路道路黑色化工程</w:t>
      </w:r>
      <w:r>
        <w:rPr>
          <w:rFonts w:hint="eastAsia" w:ascii="宋体" w:hAnsi="宋体" w:eastAsia="宋体" w:cs="宋体"/>
          <w:color w:val="auto"/>
          <w:sz w:val="24"/>
          <w:szCs w:val="24"/>
          <w:highlight w:val="none"/>
          <w:lang w:val="en-US" w:eastAsia="zh-CN"/>
        </w:rPr>
        <w:t xml:space="preserve">的施工详见采购人提供的施工图纸</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招标工程量清单</w:t>
      </w:r>
      <w:r>
        <w:rPr>
          <w:rFonts w:hint="eastAsia" w:ascii="宋体" w:hAnsi="宋体" w:eastAsia="宋体" w:cs="宋体"/>
          <w:color w:val="auto"/>
          <w:sz w:val="24"/>
          <w:szCs w:val="24"/>
          <w:highlight w:val="none"/>
          <w:lang w:val="en-US" w:eastAsia="zh-CN"/>
        </w:rPr>
        <w:t xml:space="preserve">。采购人保留对工作量进行变更或增减的权利。</w:t>
      </w:r>
      <w:r/>
    </w:p>
    <w:p>
      <w:pPr>
        <w:pStyle w:val="902"/>
        <w:ind w:firstLine="480"/>
        <w:jc w:val="both"/>
        <w:pageBreakBefore w:val="0"/>
        <w:spacing w:beforeAutospacing="0" w:afterAutospacing="0" w:line="276"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.合同履行期限：</w:t>
      </w:r>
      <w:r>
        <w:rPr>
          <w:rFonts w:hint="eastAsia" w:ascii="宋体" w:hAnsi="宋体" w:cs="宋体"/>
          <w:i w:val="0"/>
          <w:iCs w:val="0"/>
          <w:caps w:val="0"/>
          <w:color w:val="auto"/>
          <w:spacing w:val="0"/>
          <w:sz w:val="24"/>
          <w:szCs w:val="24"/>
          <w:highlight w:val="none"/>
          <w:shd w:val="clear" w:color="auto" w:fill="ffffff"/>
          <w:lang w:val="en-US" w:eastAsia="zh-CN"/>
        </w:rPr>
        <w:t xml:space="preserve">7日历天</w:t>
      </w:r>
      <w:r/>
    </w:p>
    <w:p>
      <w:pPr>
        <w:pStyle w:val="902"/>
        <w:ind w:firstLine="480"/>
        <w:jc w:val="both"/>
        <w:pageBreakBefore w:val="0"/>
        <w:spacing w:beforeAutospacing="0" w:afterAutospacing="0" w:line="276" w:lineRule="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.质量标准：国家“合格”标准</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p>
    <w:p>
      <w:pPr>
        <w:pStyle w:val="902"/>
        <w:ind w:firstLine="480"/>
        <w:jc w:val="both"/>
        <w:pageBreakBefore w:val="0"/>
        <w:spacing w:beforeAutospacing="0" w:afterAutospacing="0" w:line="276" w:lineRule="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cs="宋体"/>
          <w:i w:val="0"/>
          <w:iCs w:val="0"/>
          <w:caps w:val="0"/>
          <w:color w:val="auto"/>
          <w:spacing w:val="0"/>
          <w:sz w:val="24"/>
          <w:szCs w:val="24"/>
          <w:highlight w:val="none"/>
          <w:shd w:val="clear" w:color="auto" w:fill="ffffff"/>
          <w:lang w:val="en-US" w:eastAsia="zh-CN"/>
        </w:rPr>
        <w:t xml:space="preserve">8.质保期：2年</w:t>
      </w:r>
      <w:r/>
    </w:p>
    <w:p>
      <w:pPr>
        <w:pStyle w:val="902"/>
        <w:ind w:firstLine="480"/>
        <w:jc w:val="both"/>
        <w:pageBreakBefore w:val="0"/>
        <w:spacing w:beforeAutospacing="0" w:afterAutospacing="0" w:line="276"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.本项目（是/否）接受联合体参与磋商：否</w:t>
      </w:r>
      <w:r/>
    </w:p>
    <w:p>
      <w:pPr>
        <w:pStyle w:val="902"/>
        <w:ind w:firstLine="498"/>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bookmarkStart w:id="8" w:name="_Toc35393791"/>
      <w:r/>
      <w:bookmarkStart w:id="9" w:name="_Toc28359080"/>
      <w:r/>
      <w:bookmarkStart w:id="10" w:name="_Toc28359003"/>
      <w:r/>
      <w:bookmarkStart w:id="11" w:name="_Toc38985264"/>
      <w:r/>
      <w:bookmarkStart w:id="12" w:name="_Toc35393622"/>
      <w:r>
        <w:rPr>
          <w:rFonts w:hint="eastAsia" w:ascii="宋体" w:hAnsi="宋体" w:eastAsia="宋体" w:cs="宋体"/>
          <w:b/>
          <w:color w:val="auto"/>
          <w:sz w:val="24"/>
          <w:szCs w:val="24"/>
          <w:highlight w:val="none"/>
        </w:rPr>
        <w:t xml:space="preserve">二、申请人的资格要求：</w:t>
      </w:r>
      <w:bookmarkEnd w:id="8"/>
      <w:r/>
      <w:bookmarkEnd w:id="9"/>
      <w:r/>
      <w:bookmarkEnd w:id="10"/>
      <w:r/>
      <w:bookmarkEnd w:id="11"/>
      <w:r/>
      <w:bookmarkEnd w:id="12"/>
      <w:r/>
      <w:r/>
    </w:p>
    <w:p>
      <w:pPr>
        <w:ind w:firstLine="48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ind w:firstLine="48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eastAsia="zh-CN"/>
        </w:rPr>
        <w:t xml:space="preserve">上一年度的财务状况报告</w:t>
      </w:r>
      <w:r>
        <w:rPr>
          <w:rFonts w:hint="eastAsia" w:ascii="宋体" w:hAnsi="宋体" w:eastAsia="宋体" w:cs="宋体"/>
          <w:color w:val="auto"/>
          <w:sz w:val="24"/>
          <w:szCs w:val="24"/>
          <w:highlight w:val="none"/>
        </w:rPr>
        <w:t xml:space="preserve">（成立不满一年无需提供）；</w:t>
      </w:r>
      <w:r/>
    </w:p>
    <w:p>
      <w:pPr>
        <w:ind w:firstLine="480"/>
        <w:pageBreakBefore w:val="0"/>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ind w:firstLine="48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pageBreakBefore w:val="0"/>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ind w:firstLine="48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ind w:firstLine="480"/>
        <w:pageBreakBefore w:val="0"/>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落实政府采购政策需满足的资格</w:t>
      </w:r>
      <w:r>
        <w:rPr>
          <w:rFonts w:hint="eastAsia" w:ascii="宋体" w:hAnsi="宋体" w:eastAsia="宋体" w:cs="宋体"/>
          <w:color w:val="auto"/>
          <w:sz w:val="24"/>
          <w:szCs w:val="24"/>
          <w:highlight w:val="none"/>
          <w:lang w:val="en-US" w:eastAsia="zh-CN" w:bidi="ar-SA"/>
        </w:rPr>
        <w:t xml:space="preserve">要求：本项目专门面向中小企业采购。采购标的所属行业为建筑业，投标人需按照采购文件的要求提供相应的《中小微企业声明函》。企业标准请参照《关于印发中小企业划型标准规定的通知》（工信部联企业</w:t>
      </w:r>
      <w:r>
        <w:rPr>
          <w:rFonts w:hint="eastAsia" w:ascii="宋体" w:hAnsi="宋体" w:cs="宋体"/>
          <w:color w:val="auto"/>
          <w:sz w:val="24"/>
          <w:szCs w:val="24"/>
          <w:highlight w:val="none"/>
          <w:lang w:val="en-US" w:eastAsia="zh-CN" w:bidi="ar-SA"/>
        </w:rPr>
        <w:t xml:space="preserve">〔2011〕300号</w:t>
      </w:r>
      <w:r>
        <w:rPr>
          <w:rFonts w:hint="eastAsia" w:ascii="宋体" w:hAnsi="宋体" w:eastAsia="宋体" w:cs="宋体"/>
          <w:color w:val="auto"/>
          <w:sz w:val="24"/>
          <w:szCs w:val="24"/>
          <w:highlight w:val="none"/>
          <w:lang w:val="en-US" w:eastAsia="zh-CN" w:bidi="ar-SA"/>
        </w:rPr>
        <w:t xml:space="preserve">）文件规定自行填写。</w:t>
      </w:r>
      <w:r/>
    </w:p>
    <w:p>
      <w:pPr>
        <w:pStyle w:val="902"/>
        <w:ind w:right="0" w:firstLine="560"/>
        <w:jc w:val="both"/>
        <w:keepLines w:val="0"/>
        <w:keepNext w:val="0"/>
        <w:pageBreakBefore w:val="0"/>
        <w:spacing w:beforeAutospacing="0" w:afterAutospacing="0" w:line="276" w:lineRule="auto"/>
        <w:shd w:val="clear" w:color="auto" w:fill="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本项目的特定资格要求：</w:t>
      </w:r>
      <w:r/>
    </w:p>
    <w:p>
      <w:pPr>
        <w:pStyle w:val="902"/>
        <w:ind w:right="0" w:firstLine="560"/>
        <w:jc w:val="both"/>
        <w:keepLines w:val="0"/>
        <w:keepNext w:val="0"/>
        <w:pageBreakBefore w:val="0"/>
        <w:spacing w:beforeAutospacing="0" w:afterAutospacing="0" w:line="276" w:lineRule="auto"/>
        <w:shd w:val="clear" w:color="auto" w:fill="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资质等级及范围：具备行政主管部门核发</w:t>
      </w:r>
      <w:r>
        <w:rPr>
          <w:rFonts w:hint="eastAsia" w:ascii="宋体" w:hAnsi="宋体" w:cs="宋体"/>
          <w:color w:val="auto"/>
          <w:sz w:val="24"/>
          <w:szCs w:val="24"/>
          <w:highlight w:val="none"/>
          <w:lang w:val="en-US" w:eastAsia="zh-CN"/>
        </w:rPr>
        <w:t xml:space="preserve">的市政公用</w:t>
      </w:r>
      <w:r>
        <w:rPr>
          <w:rFonts w:hint="eastAsia" w:ascii="宋体" w:hAnsi="宋体" w:eastAsia="宋体" w:cs="宋体"/>
          <w:color w:val="auto"/>
          <w:sz w:val="24"/>
          <w:szCs w:val="24"/>
          <w:highlight w:val="none"/>
        </w:rPr>
        <w:t xml:space="preserve">工程施工总承包三级及以上资质，具有有效的安全生产许可证，并在人员、设备、资金等方面具有相应的施工能力，且投标当日至本工程</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候选人公示期满上述资质动态核查均处于合格状态。</w:t>
      </w:r>
      <w:r/>
    </w:p>
    <w:p>
      <w:pPr>
        <w:pStyle w:val="902"/>
        <w:ind w:right="0" w:firstLine="560"/>
        <w:jc w:val="both"/>
        <w:keepLines w:val="0"/>
        <w:keepNext w:val="0"/>
        <w:pageBreakBefore w:val="0"/>
        <w:spacing w:beforeAutospacing="0" w:afterAutospacing="0" w:line="276" w:lineRule="auto"/>
        <w:shd w:val="clear" w:color="auto" w:fill="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（2）项目负责人资格类别和等级：项目负责人必须是本单位正式职工（提供在投标截止当月前三个月任意一个月的社保缴纳证明），具有</w:t>
      </w:r>
      <w:r>
        <w:rPr>
          <w:rFonts w:hint="eastAsia" w:ascii="宋体" w:hAnsi="宋体" w:cs="宋体"/>
          <w:color w:val="auto"/>
          <w:sz w:val="24"/>
          <w:szCs w:val="24"/>
          <w:highlight w:val="none"/>
          <w:lang w:val="en-US" w:eastAsia="zh-CN"/>
        </w:rPr>
        <w:t xml:space="preserve">市政公用</w:t>
      </w:r>
      <w:r>
        <w:rPr>
          <w:rFonts w:hint="eastAsia" w:ascii="宋体" w:hAnsi="宋体" w:eastAsia="宋体" w:cs="宋体"/>
          <w:color w:val="auto"/>
          <w:sz w:val="24"/>
          <w:szCs w:val="24"/>
          <w:highlight w:val="none"/>
          <w:lang w:val="en-US" w:eastAsia="zh-CN"/>
        </w:rPr>
        <w:t xml:space="preserve">工程二级及以上注册建造师资格，具有安全生产考核合格证（B类）。</w:t>
      </w:r>
      <w:r/>
    </w:p>
    <w:p>
      <w:pPr>
        <w:pStyle w:val="902"/>
        <w:ind w:firstLine="498"/>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w:t>
      </w:r>
      <w:r>
        <w:rPr>
          <w:rFonts w:hint="eastAsia" w:ascii="宋体" w:hAnsi="宋体" w:cs="宋体"/>
          <w:b/>
          <w:color w:val="auto"/>
          <w:sz w:val="24"/>
          <w:szCs w:val="24"/>
          <w:highlight w:val="none"/>
          <w:lang w:val="en-US" w:eastAsia="zh-CN"/>
        </w:rPr>
        <w:t xml:space="preserve">磋商文件</w:t>
      </w:r>
      <w:r/>
    </w:p>
    <w:p>
      <w:pPr>
        <w:pStyle w:val="902"/>
        <w:ind w:left="0" w:right="0" w:firstLine="540"/>
        <w:jc w:val="both"/>
        <w:keepLines w:val="0"/>
        <w:keepNext w:val="0"/>
        <w:pageBreakBefore w:val="0"/>
        <w:spacing w:beforeAutospacing="0" w:afterAutospacing="0" w:line="276"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bookmarkStart w:id="13" w:name="_Toc28359005"/>
      <w:r/>
      <w:bookmarkStart w:id="14" w:name="_Toc28359082"/>
      <w:r/>
      <w:bookmarkStart w:id="15" w:name="_Toc35393624"/>
      <w:r/>
      <w:bookmarkStart w:id="16" w:name="_Toc38985266"/>
      <w:r/>
      <w:bookmarkStart w:id="17" w:name="_Toc35393793"/>
      <w:r>
        <w:rPr>
          <w:rFonts w:hint="eastAsia" w:ascii="宋体" w:hAnsi="宋体" w:eastAsia="宋体" w:cs="宋体"/>
          <w:color w:val="auto"/>
          <w:sz w:val="24"/>
          <w:szCs w:val="24"/>
          <w:highlight w:val="none"/>
        </w:rPr>
        <w:t xml:space="preserve">1.时间：</w:t>
      </w:r>
      <w:bookmarkEnd w:id="13"/>
      <w:r/>
      <w:bookmarkEnd w:id="14"/>
      <w:r/>
      <w:bookmarkEnd w:id="15"/>
      <w:r/>
      <w:bookmarkEnd w:id="16"/>
      <w:r/>
      <w:bookmarkEnd w:id="17"/>
      <w:r>
        <w:rPr>
          <w:rFonts w:hint="eastAsia" w:ascii="宋体" w:hAnsi="宋体" w:eastAsia="宋体" w:cs="宋体"/>
          <w:color w:val="auto"/>
          <w:sz w:val="24"/>
          <w:szCs w:val="24"/>
          <w:highlight w:val="none"/>
          <w:lang w:val="en-US" w:eastAsia="zh-CN" w:bidi="ar-SA"/>
        </w:rPr>
        <w:t xml:space="preserve">自</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公告发布之日起5个工作日</w:t>
      </w:r>
      <w:r/>
    </w:p>
    <w:p>
      <w:pPr>
        <w:pStyle w:val="902"/>
        <w:ind w:firstLine="54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2.地点：“苏采云”系统内免费下载（响应供应商必须在苏采云系统中获取</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，方能参与政府采购项目）</w:t>
      </w:r>
      <w:r/>
    </w:p>
    <w:p>
      <w:pPr>
        <w:pStyle w:val="902"/>
        <w:ind w:firstLine="54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3.方式：本项目采用网上注册登记方式。</w:t>
      </w:r>
      <w:r/>
    </w:p>
    <w:p>
      <w:pPr>
        <w:pStyle w:val="902"/>
        <w:ind w:firstLine="54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3.1 潜在供应商访问电子招标响应交易平台的网络地址和方法：</w:t>
      </w:r>
      <w:r/>
    </w:p>
    <w:p>
      <w:pPr>
        <w:pStyle w:val="902"/>
        <w:ind w:firstLine="54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“苏采云”系统用户注册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获取“CA 数字证书”--CA绑定与登录--参与投 标--下载</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（后缀名为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kedt”）--将后缀名为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kedt”的</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导入政府采购客户端工具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制作响应文件</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导出加密的响应文件（后缀名为 zip）--通过“苏采云”系统上传响应文件。具体见《“苏采云”系统供应商操作手册》（手册下载地址：苏采云系统</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右侧消息通知栏）。</w:t>
      </w:r>
      <w:r/>
    </w:p>
    <w:p>
      <w:pPr>
        <w:pStyle w:val="902"/>
        <w:ind w:firstLine="54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3.2 潜在供应商访问“苏采云”系统方法：江苏省政府采购网首页</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“苏采云”链接。</w:t>
      </w:r>
      <w:r/>
    </w:p>
    <w:p>
      <w:pPr>
        <w:pStyle w:val="902"/>
        <w:ind w:firstLine="54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 </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（后缀名为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kedt”）、供应商操作手册及政府采购客户端工具可通过“苏采云”系统相应链接进行下载。</w:t>
      </w:r>
      <w:r/>
    </w:p>
    <w:p>
      <w:pPr>
        <w:pStyle w:val="902"/>
        <w:ind w:firstLine="54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3.4 采购代理机构将数据电文形式的</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加载至“苏采云”系统，供潜在供应商下载或者查阅。</w:t>
      </w:r>
      <w:r/>
    </w:p>
    <w:p>
      <w:pPr>
        <w:pStyle w:val="902"/>
        <w:ind w:firstLine="54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3.5 请潜在投标单位提前安装相应的控件（详见《“苏采云”系统供应商操作手册》）并使用谷歌浏览器登录“苏采云”系统参与不见面开评标。</w:t>
      </w:r>
      <w:r/>
    </w:p>
    <w:p>
      <w:pPr>
        <w:pStyle w:val="902"/>
        <w:ind w:firstLine="540"/>
        <w:jc w:val="both"/>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如潜在供应商未按上述要求操作，将自行承担所产生的风险。</w:t>
      </w:r>
      <w:r/>
    </w:p>
    <w:p>
      <w:pPr>
        <w:ind w:firstLine="480"/>
        <w:jc w:val="left"/>
        <w:pageBreakBefore w:val="0"/>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902"/>
        <w:ind w:firstLine="498"/>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val="en-US" w:eastAsia="zh-CN"/>
        </w:rPr>
        <w:t xml:space="preserve">响应文件提交</w:t>
      </w:r>
      <w:r/>
    </w:p>
    <w:p>
      <w:pPr>
        <w:pStyle w:val="902"/>
        <w:ind w:firstLine="480"/>
        <w:jc w:val="both"/>
        <w:pageBreakBefore w:val="0"/>
        <w:spacing w:beforeAutospacing="0" w:afterAutospacing="0" w:line="276" w:lineRule="auto"/>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rPr>
        <w:t xml:space="preserve">1.截止时间：</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19</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p>
    <w:p>
      <w:pPr>
        <w:ind w:firstLine="480"/>
        <w:jc w:val="left"/>
        <w:pageBreakBefore w:val="0"/>
        <w:spacing w:line="276" w:lineRule="auto"/>
        <w:widowControl/>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2.地点：</w:t>
      </w:r>
      <w:r>
        <w:rPr>
          <w:rFonts w:hint="eastAsia" w:ascii="宋体" w:hAnsi="宋体" w:eastAsia="宋体" w:cs="宋体"/>
          <w:color w:val="auto"/>
          <w:sz w:val="24"/>
          <w:szCs w:val="24"/>
          <w:highlight w:val="none"/>
          <w:lang w:val="en-US" w:eastAsia="zh-CN"/>
        </w:rPr>
        <w:t xml:space="preserve">苏采云“不见面”开标大厅。</w:t>
      </w:r>
      <w:r/>
    </w:p>
    <w:p>
      <w:pPr>
        <w:pStyle w:val="902"/>
        <w:ind w:firstLine="498"/>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开启</w:t>
      </w:r>
      <w:r/>
    </w:p>
    <w:p>
      <w:pPr>
        <w:pStyle w:val="902"/>
        <w:ind w:firstLine="480"/>
        <w:jc w:val="both"/>
        <w:pageBreakBefore w:val="0"/>
        <w:spacing w:beforeAutospacing="0" w:afterAutospacing="0" w:line="276" w:lineRule="auto"/>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rPr>
        <w:t xml:space="preserve">1.时间：</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19</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p>
    <w:p>
      <w:pPr>
        <w:ind w:firstLine="480"/>
        <w:jc w:val="left"/>
        <w:pageBreakBefore w:val="0"/>
        <w:spacing w:line="276" w:lineRule="auto"/>
        <w:widowControl/>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2.地点：</w:t>
      </w:r>
      <w:r>
        <w:rPr>
          <w:rFonts w:hint="eastAsia" w:ascii="宋体" w:hAnsi="宋体" w:eastAsia="宋体" w:cs="宋体"/>
          <w:color w:val="auto"/>
          <w:sz w:val="24"/>
          <w:szCs w:val="24"/>
          <w:highlight w:val="none"/>
          <w:lang w:val="en-US" w:eastAsia="zh-CN"/>
        </w:rPr>
        <w:t xml:space="preserve">苏采云“不见面”开标大厅。</w:t>
      </w:r>
      <w:r/>
    </w:p>
    <w:p>
      <w:pPr>
        <w:pStyle w:val="905"/>
        <w:ind w:right="0" w:firstLine="499"/>
        <w:jc w:val="both"/>
        <w:keepLines w:val="0"/>
        <w:keepNext w:val="0"/>
        <w:pageBreakBefore w:val="0"/>
        <w:spacing w:before="0" w:beforeAutospacing="0" w:after="0" w:afterAutospacing="0" w:line="276" w:lineRule="auto"/>
        <w:shd w:val="clear" w:color="auto" w:fill="ffffff"/>
        <w:widowControl/>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bookmarkStart w:id="18" w:name="_Toc28359094"/>
      <w:r>
        <w:rPr>
          <w:rFonts w:hint="eastAsia" w:ascii="宋体" w:hAnsi="宋体" w:eastAsia="宋体" w:cs="宋体"/>
          <w:b/>
          <w:bCs w:val="0"/>
          <w:color w:val="auto"/>
          <w:sz w:val="24"/>
          <w:szCs w:val="24"/>
          <w:highlight w:val="none"/>
          <w:lang w:val="en-US" w:eastAsia="zh-CN" w:bidi="ar-SA"/>
        </w:rPr>
        <w:t xml:space="preserve">六、公告期限</w:t>
      </w:r>
      <w:bookmarkEnd w:id="18"/>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r/>
    </w:p>
    <w:p>
      <w:pPr>
        <w:pStyle w:val="902"/>
        <w:ind w:firstLine="498"/>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、其他补充事宜</w:t>
      </w:r>
      <w:bookmarkStart w:id="702" w:name="_GoBack"/>
      <w:r/>
      <w:bookmarkEnd w:id="702"/>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bookmarkStart w:id="19"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902"/>
        <w:ind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2.无论出于何种原因，采购人在采购活动开始前可对</w:t>
      </w:r>
      <w:r>
        <w:rPr>
          <w:rFonts w:hint="eastAsia" w:ascii="宋体" w:hAnsi="宋体" w:cs="宋体"/>
          <w:i w:val="0"/>
          <w:iCs w:val="0"/>
          <w:caps w:val="0"/>
          <w:color w:val="auto"/>
          <w:spacing w:val="0"/>
          <w:sz w:val="24"/>
          <w:szCs w:val="24"/>
          <w:highlight w:val="none"/>
          <w:shd w:val="clear" w:color="auto" w:fill="ffffff"/>
          <w:lang w:val="en-US" w:eastAsia="zh-CN"/>
        </w:rPr>
        <w:t xml:space="preserve">磋商文件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进行修改、补充或变更，其内容作为</w:t>
      </w:r>
      <w:r>
        <w:rPr>
          <w:rFonts w:hint="eastAsia" w:ascii="宋体" w:hAnsi="宋体" w:cs="宋体"/>
          <w:i w:val="0"/>
          <w:iCs w:val="0"/>
          <w:caps w:val="0"/>
          <w:color w:val="auto"/>
          <w:spacing w:val="0"/>
          <w:sz w:val="24"/>
          <w:szCs w:val="24"/>
          <w:highlight w:val="none"/>
          <w:shd w:val="clear" w:color="auto" w:fill="ffffff"/>
          <w:lang w:val="en-US" w:eastAsia="zh-CN"/>
        </w:rPr>
        <w:t xml:space="preserve">磋商文件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的重要组成部分，请各供应商关注江苏政府采购网平台网站。若因供应商自身原因未及时关注本项目有关修改、补充或变更信息，导致投标文件编制或提交失误，由此造成的一切损失由供应商自行承担。</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项目采购方式为竞争性磋商，评审过程中有第二次报价环节（即最终报价）。各供应商请关注开标大厅交流区，在开标结束后，请勿离开开标大厅，等待后续磋商、报价、答疑澄清等提示，评审过程中不再另行通知。如供应商因自身原因错过相应环节，造成非实质性响应，责任自负。</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4.本次磋商不收取磋商保证金。</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.本项目公告在《中国政府采购网》《江苏政府采购网》《盐城市政府采购网》公示发布，敬请各供应商关注。</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.本项目支持节能环保产品</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财库</w:t>
      </w:r>
      <w:r>
        <w:rPr>
          <w:rFonts w:hint="eastAsia" w:ascii="宋体" w:hAnsi="宋体" w:cs="宋体"/>
          <w:i w:val="0"/>
          <w:iCs w:val="0"/>
          <w:caps w:val="0"/>
          <w:color w:val="auto"/>
          <w:spacing w:val="0"/>
          <w:sz w:val="24"/>
          <w:szCs w:val="24"/>
          <w:highlight w:val="none"/>
          <w:shd w:val="clear" w:color="auto" w:fill="ffffff"/>
          <w:lang w:val="en-US" w:eastAsia="zh-CN"/>
        </w:rPr>
        <w:t xml:space="preserve">〔2019〕9号）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财库</w:t>
      </w:r>
      <w:r>
        <w:rPr>
          <w:rFonts w:hint="eastAsia" w:ascii="宋体" w:hAnsi="宋体" w:cs="宋体"/>
          <w:i w:val="0"/>
          <w:iCs w:val="0"/>
          <w:caps w:val="0"/>
          <w:color w:val="auto"/>
          <w:spacing w:val="0"/>
          <w:sz w:val="24"/>
          <w:szCs w:val="24"/>
          <w:highlight w:val="none"/>
          <w:shd w:val="clear" w:color="auto" w:fill="ffffff"/>
          <w:lang w:val="en-US" w:eastAsia="zh-CN"/>
        </w:rPr>
        <w:t xml:space="preserve">〔2019〕18号）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财库</w:t>
      </w:r>
      <w:r>
        <w:rPr>
          <w:rFonts w:hint="eastAsia" w:ascii="宋体" w:hAnsi="宋体" w:cs="宋体"/>
          <w:i w:val="0"/>
          <w:iCs w:val="0"/>
          <w:caps w:val="0"/>
          <w:color w:val="auto"/>
          <w:spacing w:val="0"/>
          <w:sz w:val="24"/>
          <w:szCs w:val="24"/>
          <w:highlight w:val="none"/>
          <w:shd w:val="clear" w:color="auto" w:fill="ffffff"/>
          <w:lang w:val="en-US" w:eastAsia="zh-CN"/>
        </w:rPr>
        <w:t xml:space="preserve">〔2019〕19号）：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支持中小微企业</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财库</w:t>
      </w:r>
      <w:r>
        <w:rPr>
          <w:rFonts w:hint="eastAsia" w:ascii="宋体" w:hAnsi="宋体" w:cs="宋体"/>
          <w:i w:val="0"/>
          <w:iCs w:val="0"/>
          <w:caps w:val="0"/>
          <w:color w:val="auto"/>
          <w:spacing w:val="0"/>
          <w:sz w:val="24"/>
          <w:szCs w:val="24"/>
          <w:highlight w:val="none"/>
          <w:shd w:val="clear" w:color="auto" w:fill="ffffff"/>
          <w:lang w:val="en-US" w:eastAsia="zh-CN"/>
        </w:rPr>
        <w:t xml:space="preserve">〔2020〕46号）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苏财购</w:t>
      </w:r>
      <w:r>
        <w:rPr>
          <w:rFonts w:hint="eastAsia" w:ascii="宋体" w:hAnsi="宋体" w:cs="宋体"/>
          <w:i w:val="0"/>
          <w:iCs w:val="0"/>
          <w:caps w:val="0"/>
          <w:color w:val="auto"/>
          <w:spacing w:val="0"/>
          <w:sz w:val="24"/>
          <w:szCs w:val="24"/>
          <w:highlight w:val="none"/>
          <w:shd w:val="clear" w:color="auto" w:fill="ffffff"/>
          <w:lang w:val="en-US" w:eastAsia="zh-CN"/>
        </w:rPr>
        <w:t xml:space="preserve">〔2020〕52号）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工信部联企业</w:t>
      </w:r>
      <w:r>
        <w:rPr>
          <w:rFonts w:hint="eastAsia" w:ascii="宋体" w:hAnsi="宋体" w:cs="宋体"/>
          <w:i w:val="0"/>
          <w:iCs w:val="0"/>
          <w:caps w:val="0"/>
          <w:color w:val="auto"/>
          <w:spacing w:val="0"/>
          <w:sz w:val="24"/>
          <w:szCs w:val="24"/>
          <w:highlight w:val="none"/>
          <w:shd w:val="clear" w:color="auto" w:fill="ffffff"/>
          <w:lang w:val="en-US" w:eastAsia="zh-CN"/>
        </w:rPr>
        <w:t xml:space="preserve">〔2011〕300号）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；支持监狱企业</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财库</w:t>
      </w:r>
      <w:r>
        <w:rPr>
          <w:rFonts w:hint="eastAsia" w:ascii="宋体" w:hAnsi="宋体" w:cs="宋体"/>
          <w:i w:val="0"/>
          <w:iCs w:val="0"/>
          <w:caps w:val="0"/>
          <w:color w:val="auto"/>
          <w:spacing w:val="0"/>
          <w:sz w:val="24"/>
          <w:szCs w:val="24"/>
          <w:highlight w:val="none"/>
          <w:shd w:val="clear" w:color="auto" w:fill="ffffff"/>
          <w:lang w:val="en-US" w:eastAsia="zh-CN"/>
        </w:rPr>
        <w:t xml:space="preserve">〔2014〕68号）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；促进残疾人就业</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财库</w:t>
      </w:r>
      <w:r>
        <w:rPr>
          <w:rFonts w:hint="eastAsia" w:ascii="宋体" w:hAnsi="宋体" w:cs="宋体"/>
          <w:i w:val="0"/>
          <w:iCs w:val="0"/>
          <w:caps w:val="0"/>
          <w:color w:val="auto"/>
          <w:spacing w:val="0"/>
          <w:sz w:val="24"/>
          <w:szCs w:val="24"/>
          <w:highlight w:val="none"/>
          <w:shd w:val="clear" w:color="auto" w:fill="ffffff"/>
          <w:lang w:val="en-US" w:eastAsia="zh-CN"/>
        </w:rPr>
        <w:t xml:space="preserve">〔2017〕141号）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、《商品包装政府采购需求标准</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试行</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》《快递包装政府采购需求标准</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试行</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财办库</w:t>
      </w:r>
      <w:r>
        <w:rPr>
          <w:rFonts w:hint="eastAsia" w:ascii="宋体" w:hAnsi="宋体" w:cs="宋体"/>
          <w:i w:val="0"/>
          <w:iCs w:val="0"/>
          <w:caps w:val="0"/>
          <w:color w:val="auto"/>
          <w:spacing w:val="0"/>
          <w:sz w:val="24"/>
          <w:szCs w:val="24"/>
          <w:highlight w:val="none"/>
          <w:shd w:val="clear" w:color="auto" w:fill="ffffff"/>
          <w:lang w:val="en-US" w:eastAsia="zh-CN"/>
        </w:rPr>
        <w:t xml:space="preserve">〔2020〕123号）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、《绿色数据中心政府采购需求标准</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试行</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财库</w:t>
      </w:r>
      <w:r>
        <w:rPr>
          <w:rFonts w:hint="eastAsia" w:ascii="宋体" w:hAnsi="宋体" w:cs="宋体"/>
          <w:i w:val="0"/>
          <w:iCs w:val="0"/>
          <w:caps w:val="0"/>
          <w:color w:val="auto"/>
          <w:spacing w:val="0"/>
          <w:sz w:val="24"/>
          <w:szCs w:val="24"/>
          <w:highlight w:val="none"/>
          <w:shd w:val="clear" w:color="auto" w:fill="ffffff"/>
          <w:lang w:val="en-US" w:eastAsia="zh-CN"/>
        </w:rPr>
        <w:t xml:space="preserve">〔2023〕7号）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、（《关于在全省政府采购领域推行电子履约保函（保险）的通知》（苏财购〔2023〕150号））等政策。</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.根据《关于在政府采购活动中应用第三方信用报告落实“信易购”应用场景的通知》</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盐财购</w:t>
      </w:r>
      <w:r>
        <w:rPr>
          <w:rFonts w:hint="eastAsia" w:ascii="宋体" w:hAnsi="宋体" w:cs="宋体"/>
          <w:i w:val="0"/>
          <w:iCs w:val="0"/>
          <w:caps w:val="0"/>
          <w:color w:val="auto"/>
          <w:spacing w:val="0"/>
          <w:sz w:val="24"/>
          <w:szCs w:val="24"/>
          <w:highlight w:val="none"/>
          <w:shd w:val="clear" w:color="auto" w:fill="ffffff"/>
          <w:lang w:val="en-US" w:eastAsia="zh-CN"/>
        </w:rPr>
        <w:t xml:space="preserve">〔2021〕19号）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，第三方信用服务机构依据标准规范评定为AA级及以上的政府采购供应商，可免费获取采购文件，需提供信用管理部门备案的第三方信用报告，且信用报告通过“信用盐城网”可查实。</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.电子投标文件一份</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通过系统提交</w:t>
      </w:r>
      <w:r>
        <w:rPr>
          <w:rFonts w:hint="eastAsia" w:ascii="宋体" w:hAnsi="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；纸质投标文件正本一份，副本四份（评审结束后由中标候选供应商邮寄至（代理公司），未中标单位不需要提供）。</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.有关本次磋商的事项若存在变动或修改，敬请及时关注“中国政府采购网”“江苏政府采购网”“盐城市政府采购网”发布的更正公告。</w:t>
      </w:r>
      <w:r/>
    </w:p>
    <w:p>
      <w:pPr>
        <w:pStyle w:val="902"/>
        <w:ind w:left="0" w:right="0" w:firstLine="560"/>
        <w:jc w:val="both"/>
        <w:keepLines w:val="0"/>
        <w:keepNext w:val="0"/>
        <w:pageBreakBefore w:val="0"/>
        <w:spacing w:before="0" w:beforeAutospacing="0" w:after="0" w:afterAutospacing="0" w:line="276"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本项目采购方式为竞争性磋商，评审过程中有第二次报价环节（即最终报价）。各供应商请关注开标大厅交流区，在开标结束后，请勿离开开标大厅，等待后续磋商、报价、答疑澄清等提示，评审过程中不再另行通知。如供应商因自身原因错过相应环节，造成非实质性响应，责任自负。</w:t>
      </w:r>
      <w:r/>
    </w:p>
    <w:p>
      <w:pPr>
        <w:pStyle w:val="905"/>
        <w:ind w:left="0" w:right="0" w:firstLine="0"/>
        <w:jc w:val="both"/>
        <w:keepLines w:val="0"/>
        <w:keepNext w:val="0"/>
        <w:pageBreakBefore w:val="0"/>
        <w:spacing w:before="0" w:beforeAutospacing="0" w:after="0" w:afterAutospacing="0" w:line="276" w:lineRule="auto"/>
        <w:shd w:val="clear" w:color="auto" w:fill="ffffff"/>
        <w:widowControl/>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auto"/>
          <w:sz w:val="24"/>
          <w:szCs w:val="24"/>
          <w:highlight w:val="none"/>
          <w:lang w:val="en-US" w:eastAsia="zh-CN" w:bidi="ar-SA"/>
        </w:rPr>
        <w:t xml:space="preserve">八、凡对本次采购提出询问，请按以下方式联系。</w:t>
      </w:r>
      <w:bookmarkEnd w:id="19"/>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cs="宋体"/>
          <w:i w:val="0"/>
          <w:iCs w:val="0"/>
          <w:caps w:val="0"/>
          <w:color w:val="auto"/>
          <w:spacing w:val="0"/>
          <w:sz w:val="24"/>
          <w:szCs w:val="24"/>
          <w:highlight w:val="none"/>
          <w:shd w:val="clear" w:color="auto" w:fill="ffffff"/>
          <w:lang w:val="en-US" w:eastAsia="zh-CN"/>
        </w:rPr>
        <w:t xml:space="preserve">盐城市响水工业经济区管理委员会</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地址：盐城市响水工业经济区管理委员会</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cs="宋体"/>
          <w:i w:val="0"/>
          <w:iCs w:val="0"/>
          <w:caps w:val="0"/>
          <w:color w:val="auto"/>
          <w:spacing w:val="0"/>
          <w:sz w:val="24"/>
          <w:szCs w:val="24"/>
          <w:highlight w:val="none"/>
          <w:shd w:val="clear" w:color="auto" w:fill="ffffff"/>
          <w:lang w:val="en-US" w:eastAsia="zh-CN"/>
        </w:rPr>
        <w:t xml:space="preserve">吕女士 </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联系方式：15189327298</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称：江苏远方工程项目管理有限公司</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址：响水县滨河现代城商业105-205号</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联系人：何女士             </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联系方式：13912540152            </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bookmarkStart w:id="20"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2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902"/>
        <w:ind w:left="0" w:right="0" w:firstLine="560"/>
        <w:jc w:val="both"/>
        <w:keepLines w:val="0"/>
        <w:keepNext w:val="0"/>
        <w:pageBreakBefore w:val="0"/>
        <w:spacing w:beforeAutospacing="0" w:afterAutospacing="0" w:line="276" w:lineRule="auto"/>
        <w:shd w:val="clear" w:color="auto" w:fill="ffffff"/>
        <w:widowControl/>
        <w:rPr>
          <w:rFonts w:hint="eastAsia" w:ascii="宋体" w:hAnsi="宋体" w:eastAsia="宋体" w:cs="宋体"/>
          <w:i w:val="0"/>
          <w:iCs w:val="0"/>
          <w:caps w:val="0"/>
          <w:color w:val="auto"/>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项目联系人：何女士            电　　 话：13912540152　　　　</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pStyle w:val="715"/>
        <w:jc w:val="center"/>
        <w:keepLines/>
        <w:keepNext/>
        <w:pageBreakBefore w:val="0"/>
        <w:spacing w:before="181" w:after="181" w:line="360" w:lineRule="auto"/>
        <w:widowControl w:val="off"/>
        <w:rPr>
          <w:rFonts w:hint="eastAsia"/>
          <w:b/>
          <w:bCs/>
          <w:color w:val="auto"/>
        </w:rPr>
      </w:pPr>
      <w:r/>
      <w:bookmarkStart w:id="21" w:name="_Toc120614211"/>
      <w:r/>
      <w:bookmarkStart w:id="22" w:name="_Toc32487"/>
      <w:r/>
      <w:bookmarkStart w:id="23" w:name="_Toc24847"/>
      <w:r>
        <w:rPr>
          <w:rFonts w:hint="eastAsia"/>
          <w:b/>
          <w:bCs/>
          <w:color w:val="auto"/>
        </w:rPr>
        <w:t xml:space="preserve">第二章</w:t>
      </w:r>
      <w:bookmarkEnd w:id="21"/>
      <w:r>
        <w:rPr>
          <w:rFonts w:hint="eastAsia"/>
          <w:b/>
          <w:bCs/>
          <w:color w:val="auto"/>
          <w:lang w:val="en-US" w:eastAsia="zh-CN"/>
        </w:rPr>
        <w:t xml:space="preserve">   </w:t>
      </w:r>
      <w:r>
        <w:rPr>
          <w:rFonts w:hint="eastAsia"/>
          <w:b/>
          <w:bCs/>
          <w:color w:val="auto"/>
        </w:rPr>
        <w:t xml:space="preserve">供应商须知</w:t>
      </w:r>
      <w:bookmarkEnd w:id="22"/>
      <w:r/>
      <w:bookmarkEnd w:id="23"/>
      <w:r/>
      <w:r/>
    </w:p>
    <w:p>
      <w:pPr>
        <w:pStyle w:val="902"/>
        <w:ind w:firstLine="498"/>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bookmarkStart w:id="24" w:name="_Toc16938519"/>
      <w:r/>
      <w:bookmarkStart w:id="25" w:name="_Toc120614214"/>
      <w:r/>
      <w:bookmarkStart w:id="26" w:name="_Toc20823275"/>
      <w:r/>
      <w:bookmarkStart w:id="27" w:name="_Toc513029203"/>
      <w:r>
        <w:rPr>
          <w:rFonts w:hint="eastAsia" w:ascii="宋体" w:hAnsi="宋体" w:eastAsia="宋体" w:cs="宋体"/>
          <w:b/>
          <w:color w:val="auto"/>
          <w:sz w:val="24"/>
          <w:szCs w:val="24"/>
          <w:highlight w:val="none"/>
        </w:rPr>
        <w:t xml:space="preserve">一、总则</w:t>
      </w:r>
      <w:bookmarkEnd w:id="24"/>
      <w:r/>
      <w:bookmarkEnd w:id="25"/>
      <w:r/>
      <w:bookmarkEnd w:id="26"/>
      <w:r/>
      <w:bookmarkEnd w:id="27"/>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28" w:name="_Toc20823276"/>
      <w:r/>
      <w:bookmarkStart w:id="29" w:name="_Toc458694821"/>
      <w:r/>
      <w:bookmarkStart w:id="30" w:name="_Toc16938520"/>
      <w:r/>
      <w:bookmarkStart w:id="31" w:name="_Toc513029204"/>
      <w:r>
        <w:rPr>
          <w:rFonts w:hint="eastAsia" w:ascii="宋体" w:hAnsi="宋体" w:cs="宋体"/>
          <w:color w:val="auto"/>
          <w:sz w:val="24"/>
          <w:szCs w:val="24"/>
          <w:highlight w:val="none"/>
          <w:lang w:eastAsia="zh-CN"/>
        </w:rPr>
        <w:t xml:space="preserve">1.</w:t>
      </w:r>
      <w:bookmarkEnd w:id="28"/>
      <w:r>
        <w:rPr>
          <w:rFonts w:hint="eastAsia" w:ascii="宋体" w:hAnsi="宋体" w:eastAsia="宋体" w:cs="宋体"/>
          <w:color w:val="auto"/>
          <w:sz w:val="24"/>
          <w:szCs w:val="24"/>
          <w:highlight w:val="none"/>
        </w:rPr>
        <w:t xml:space="preserve">采购方式</w:t>
      </w:r>
      <w:bookmarkEnd w:id="29"/>
      <w:r/>
      <w:bookmarkEnd w:id="30"/>
      <w:r/>
      <w:bookmarkEnd w:id="31"/>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仅适用于磋商公告中所述项目。</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32" w:name="_Toc20823277"/>
      <w:r/>
      <w:bookmarkStart w:id="33" w:name="_Toc513029205"/>
      <w:r/>
      <w:bookmarkStart w:id="34" w:name="_Toc16938521"/>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w:t>
      </w:r>
      <w:bookmarkEnd w:id="32"/>
      <w:r/>
      <w:bookmarkEnd w:id="33"/>
      <w:r/>
      <w:bookmarkEnd w:id="34"/>
      <w:r>
        <w:rPr>
          <w:rFonts w:hint="eastAsia" w:ascii="宋体" w:hAnsi="宋体" w:eastAsia="宋体" w:cs="宋体"/>
          <w:color w:val="auto"/>
          <w:sz w:val="24"/>
          <w:szCs w:val="24"/>
          <w:highlight w:val="none"/>
        </w:rPr>
        <w:t xml:space="preserve">供应商</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实质性要求和条件的规定。</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35" w:name="_Toc16938522"/>
      <w:r/>
      <w:bookmarkStart w:id="36" w:name="_Toc513029206"/>
      <w:r/>
      <w:bookmarkStart w:id="37" w:name="_Toc20823278"/>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35"/>
      <w:r/>
      <w:bookmarkEnd w:id="36"/>
      <w:r/>
      <w:bookmarkEnd w:id="37"/>
      <w:r/>
      <w:r/>
    </w:p>
    <w:p>
      <w:pPr>
        <w:pStyle w:val="902"/>
        <w:ind w:firstLine="42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38" w:name="_Toc462564067"/>
      <w:r/>
      <w:bookmarkStart w:id="39" w:name="_Toc20823279"/>
      <w:r/>
      <w:bookmarkStart w:id="40" w:name="_Toc16938523"/>
      <w:r/>
      <w:bookmarkStart w:id="41" w:name="_Toc513029207"/>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磋商费用</w:t>
      </w:r>
      <w:bookmarkEnd w:id="38"/>
      <w:r/>
      <w:bookmarkEnd w:id="39"/>
      <w:r/>
      <w:bookmarkEnd w:id="40"/>
      <w:r/>
      <w:bookmarkEnd w:id="41"/>
      <w:r/>
      <w:r/>
    </w:p>
    <w:p>
      <w:pPr>
        <w:pStyle w:val="747"/>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4.1 供应商应自行承担所有与参加本次磋商有关的费用，无论磋商过程中的做法和结果如何，采购人或采购代理机构在任何情况下均无义务和责任承担这些费用。</w:t>
      </w:r>
      <w:r/>
    </w:p>
    <w:p>
      <w:pPr>
        <w:pStyle w:val="747"/>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4.2本次招标代理服务费</w:t>
      </w:r>
      <w:r>
        <w:rPr>
          <w:rFonts w:hint="eastAsia" w:ascii="宋体" w:hAnsi="宋体" w:cs="宋体"/>
          <w:b w:val="0"/>
          <w:bCs/>
          <w:color w:val="auto"/>
          <w:sz w:val="24"/>
          <w:u w:val="none"/>
          <w:lang w:eastAsia="zh-CN"/>
        </w:rPr>
        <w:t xml:space="preserve">根据苏招协〔2022〕2号文件《江苏省招标代理服务收费的指导意见》规定</w:t>
      </w:r>
      <w:r>
        <w:rPr>
          <w:rFonts w:hint="eastAsia" w:cs="宋体"/>
          <w:b w:val="0"/>
          <w:bCs/>
          <w:color w:val="auto"/>
          <w:sz w:val="24"/>
          <w:u w:val="none"/>
          <w:lang w:val="en-US" w:eastAsia="zh-CN"/>
        </w:rPr>
        <w:t xml:space="preserve">*50%</w:t>
      </w:r>
      <w:r>
        <w:rPr>
          <w:rFonts w:hint="eastAsia" w:ascii="宋体" w:hAnsi="宋体" w:cs="宋体"/>
          <w:b w:val="0"/>
          <w:bCs/>
          <w:color w:val="auto"/>
          <w:sz w:val="24"/>
          <w:u w:val="none"/>
          <w:lang w:eastAsia="zh-CN"/>
        </w:rPr>
        <w:t xml:space="preserve">计取（基数按成交价计取），</w:t>
      </w:r>
      <w:r>
        <w:rPr>
          <w:rFonts w:hint="eastAsia" w:ascii="宋体" w:hAnsi="宋体" w:eastAsia="宋体" w:cs="宋体"/>
          <w:b w:val="0"/>
          <w:bCs/>
          <w:color w:val="auto"/>
          <w:sz w:val="24"/>
          <w:szCs w:val="24"/>
          <w:highlight w:val="none"/>
          <w:lang w:val="en-US"/>
        </w:rPr>
        <w:t xml:space="preserve">由</w:t>
      </w:r>
      <w:r>
        <w:rPr>
          <w:rFonts w:hint="eastAsia" w:ascii="宋体" w:hAnsi="宋体" w:eastAsia="宋体" w:cs="宋体"/>
          <w:color w:val="auto"/>
          <w:sz w:val="24"/>
          <w:szCs w:val="24"/>
          <w:highlight w:val="none"/>
          <w:lang w:val="en-US"/>
        </w:rPr>
        <w:t xml:space="preserve">成交人</w:t>
      </w:r>
      <w:r>
        <w:rPr>
          <w:rFonts w:hint="eastAsia" w:cs="宋体"/>
          <w:color w:val="auto"/>
          <w:sz w:val="24"/>
          <w:szCs w:val="24"/>
          <w:highlight w:val="none"/>
          <w:lang w:val="en-US" w:eastAsia="zh-CN"/>
        </w:rPr>
        <w:t xml:space="preserve">承担</w:t>
      </w:r>
      <w:r>
        <w:rPr>
          <w:rFonts w:hint="eastAsia" w:ascii="宋体" w:hAnsi="宋体" w:eastAsia="宋体" w:cs="宋体"/>
          <w:color w:val="auto"/>
          <w:sz w:val="24"/>
          <w:szCs w:val="24"/>
          <w:highlight w:val="none"/>
          <w:lang w:val="en-US"/>
        </w:rPr>
        <w:t xml:space="preserve">，不单独列项，响应供应商在报价时综合考虑。在</w:t>
      </w:r>
      <w:r>
        <w:rPr>
          <w:rFonts w:hint="eastAsia" w:ascii="宋体" w:hAnsi="宋体" w:eastAsia="宋体" w:cs="宋体"/>
          <w:color w:val="auto"/>
          <w:sz w:val="24"/>
          <w:szCs w:val="24"/>
          <w:highlight w:val="none"/>
          <w:lang w:val="en-US" w:eastAsia="zh-CN"/>
        </w:rPr>
        <w:t xml:space="preserve">成交结果</w:t>
      </w:r>
      <w:r>
        <w:rPr>
          <w:rFonts w:hint="eastAsia" w:ascii="宋体" w:hAnsi="宋体" w:eastAsia="宋体" w:cs="宋体"/>
          <w:color w:val="auto"/>
          <w:sz w:val="24"/>
          <w:szCs w:val="24"/>
          <w:highlight w:val="none"/>
          <w:lang w:val="en-US"/>
        </w:rPr>
        <w:t xml:space="preserve">公示发布后由成交人向采购代理机构缴纳。</w:t>
      </w:r>
      <w:r/>
    </w:p>
    <w:p>
      <w:pPr>
        <w:pStyle w:val="747"/>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注：供应商将此费用等综合考虑在报价中，采购人不再另行支付。</w:t>
      </w:r>
      <w:r/>
    </w:p>
    <w:p>
      <w:pPr>
        <w:pStyle w:val="747"/>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5.磋商文件</w:t>
      </w:r>
      <w:r>
        <w:rPr>
          <w:rFonts w:hint="eastAsia" w:ascii="宋体" w:hAnsi="宋体" w:eastAsia="宋体" w:cs="宋体"/>
          <w:color w:val="auto"/>
          <w:sz w:val="24"/>
          <w:szCs w:val="24"/>
          <w:highlight w:val="none"/>
          <w:lang w:val="en-US"/>
        </w:rPr>
        <w:t xml:space="preserve">的约束力</w:t>
      </w:r>
      <w:r/>
    </w:p>
    <w:p>
      <w:pPr>
        <w:pStyle w:val="747"/>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5.1供应商一旦参加本项目采购活动，即被认为接受了本</w:t>
      </w:r>
      <w:r>
        <w:rPr>
          <w:rFonts w:hint="eastAsia"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rPr>
        <w:t xml:space="preserve">的规定和约束。</w:t>
      </w:r>
      <w:r/>
    </w:p>
    <w:p>
      <w:pPr>
        <w:pStyle w:val="902"/>
        <w:ind w:firstLine="321"/>
        <w:jc w:val="both"/>
        <w:keepLines/>
        <w:keepNext/>
        <w:pageBreakBefore w:val="0"/>
        <w:spacing w:beforeAutospacing="0" w:afterAutospacing="0" w:line="276" w:lineRule="auto"/>
        <w:rPr>
          <w:rFonts w:hint="eastAsia" w:ascii="宋体" w:hAnsi="宋体" w:eastAsia="宋体" w:cs="宋体"/>
          <w:color w:val="auto"/>
          <w:sz w:val="24"/>
          <w:szCs w:val="24"/>
          <w:highlight w:val="none"/>
          <w:lang w:eastAsia="zh-CN"/>
        </w:rPr>
      </w:pPr>
      <w:r/>
      <w:bookmarkStart w:id="42" w:name="_Toc513029209"/>
      <w:r/>
      <w:bookmarkStart w:id="43" w:name="_Toc16938525"/>
      <w:r/>
      <w:bookmarkStart w:id="44" w:name="_Toc120614215"/>
      <w:r/>
      <w:bookmarkStart w:id="45" w:name="_Toc20823281"/>
      <w:r>
        <w:rPr>
          <w:rFonts w:hint="eastAsia" w:ascii="宋体" w:hAnsi="宋体" w:eastAsia="宋体" w:cs="宋体"/>
          <w:b/>
          <w:color w:val="auto"/>
          <w:sz w:val="24"/>
          <w:szCs w:val="24"/>
          <w:highlight w:val="none"/>
        </w:rPr>
        <w:t xml:space="preserve">二、</w:t>
      </w:r>
      <w:bookmarkEnd w:id="42"/>
      <w:r/>
      <w:bookmarkEnd w:id="43"/>
      <w:r/>
      <w:bookmarkEnd w:id="44"/>
      <w:r/>
      <w:bookmarkEnd w:id="45"/>
      <w:r>
        <w:rPr>
          <w:rFonts w:hint="eastAsia" w:ascii="宋体" w:hAnsi="宋体" w:cs="宋体"/>
          <w:b/>
          <w:color w:val="auto"/>
          <w:sz w:val="24"/>
          <w:szCs w:val="24"/>
          <w:highlight w:val="none"/>
          <w:lang w:eastAsia="zh-CN"/>
        </w:rPr>
        <w:t xml:space="preserve">磋商文件</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46" w:name="_Toc513029210"/>
      <w:r/>
      <w:bookmarkStart w:id="47" w:name="_Toc20823282"/>
      <w:r/>
      <w:bookmarkStart w:id="48" w:name="_Toc16938526"/>
      <w:r>
        <w:rPr>
          <w:rFonts w:hint="eastAsia" w:ascii="宋体" w:hAnsi="宋体" w:cs="宋体"/>
          <w:color w:val="auto"/>
          <w:sz w:val="24"/>
          <w:szCs w:val="24"/>
          <w:highlight w:val="none"/>
          <w:lang w:eastAsia="zh-CN"/>
        </w:rPr>
        <w:t xml:space="preserve">6.磋商文件</w:t>
      </w:r>
      <w:r>
        <w:rPr>
          <w:rFonts w:hint="eastAsia" w:ascii="宋体" w:hAnsi="宋体" w:eastAsia="宋体" w:cs="宋体"/>
          <w:color w:val="auto"/>
          <w:sz w:val="24"/>
          <w:szCs w:val="24"/>
          <w:highlight w:val="none"/>
        </w:rPr>
        <w:t xml:space="preserve">构成</w:t>
      </w:r>
      <w:bookmarkEnd w:id="46"/>
      <w:r/>
      <w:bookmarkEnd w:id="47"/>
      <w:r/>
      <w:bookmarkEnd w:id="48"/>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由以下部分组成：</w:t>
      </w:r>
      <w:r/>
    </w:p>
    <w:p>
      <w:pPr>
        <w:pStyle w:val="902"/>
        <w:ind w:firstLine="36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902"/>
        <w:ind w:firstLine="36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902"/>
        <w:ind w:firstLine="36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902"/>
        <w:ind w:firstLine="36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902"/>
        <w:ind w:firstLine="36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902"/>
        <w:ind w:firstLine="36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中所有的事项、格式、条款和规范等要求。按</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要求和规定编制响应文件，并保证所提供的全部资料的真实性，以使其响应文件对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作出实质性响应，否则其风险由供应商自行承担。</w:t>
      </w:r>
      <w:r/>
    </w:p>
    <w:p>
      <w:pPr>
        <w:pStyle w:val="902"/>
        <w:ind w:firstLine="48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49" w:name="_Toc513029211"/>
      <w:r/>
      <w:bookmarkStart w:id="50" w:name="_Toc20823283"/>
      <w:r/>
      <w:bookmarkStart w:id="51" w:name="_Toc16938527"/>
      <w:r/>
      <w:bookmarkStart w:id="52" w:name="_Toc462564070"/>
      <w:r>
        <w:rPr>
          <w:rFonts w:hint="eastAsia" w:ascii="宋体" w:hAnsi="宋体" w:cs="宋体"/>
          <w:color w:val="auto"/>
          <w:sz w:val="24"/>
          <w:szCs w:val="24"/>
          <w:highlight w:val="none"/>
          <w:lang w:eastAsia="zh-CN"/>
        </w:rPr>
        <w:t xml:space="preserve">7.磋商文件</w:t>
      </w:r>
      <w:r>
        <w:rPr>
          <w:rFonts w:hint="eastAsia" w:ascii="宋体" w:hAnsi="宋体" w:eastAsia="宋体" w:cs="宋体"/>
          <w:color w:val="auto"/>
          <w:sz w:val="24"/>
          <w:szCs w:val="24"/>
          <w:highlight w:val="none"/>
        </w:rPr>
        <w:t xml:space="preserve">的澄清</w:t>
      </w:r>
      <w:bookmarkEnd w:id="49"/>
      <w:r/>
      <w:bookmarkEnd w:id="50"/>
      <w:r/>
      <w:bookmarkEnd w:id="51"/>
      <w:r/>
      <w:bookmarkEnd w:id="52"/>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pStyle w:val="902"/>
        <w:ind w:firstLine="48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53" w:name="_Toc513029212"/>
      <w:r/>
      <w:bookmarkStart w:id="54" w:name="_Toc462564071"/>
      <w:r/>
      <w:bookmarkStart w:id="55" w:name="_Toc16938528"/>
      <w:r/>
      <w:bookmarkStart w:id="56" w:name="_Toc20823284"/>
      <w:r>
        <w:rPr>
          <w:rFonts w:hint="eastAsia" w:ascii="宋体" w:hAnsi="宋体" w:cs="宋体"/>
          <w:color w:val="auto"/>
          <w:sz w:val="24"/>
          <w:szCs w:val="24"/>
          <w:highlight w:val="none"/>
          <w:lang w:eastAsia="zh-CN"/>
        </w:rPr>
        <w:t xml:space="preserve">8.磋商文件</w:t>
      </w:r>
      <w:r>
        <w:rPr>
          <w:rFonts w:hint="eastAsia" w:ascii="宋体" w:hAnsi="宋体" w:eastAsia="宋体" w:cs="宋体"/>
          <w:color w:val="auto"/>
          <w:sz w:val="24"/>
          <w:szCs w:val="24"/>
          <w:highlight w:val="none"/>
        </w:rPr>
        <w:t xml:space="preserve">的澄清和修改</w:t>
      </w:r>
      <w:bookmarkEnd w:id="53"/>
      <w:r/>
      <w:bookmarkEnd w:id="54"/>
      <w:r/>
      <w:bookmarkEnd w:id="55"/>
      <w:r/>
      <w:bookmarkEnd w:id="56"/>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进行澄清和修改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澄清或者修改的内容作为</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的组成部分。澄清或者修改的内容可能影响响应文件编制的，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”“江苏政府采购网”“盐城市政府采购网”上发布书面更正</w:t>
      </w:r>
      <w:r>
        <w:rPr>
          <w:rFonts w:hint="eastAsia" w:ascii="宋体" w:hAnsi="宋体" w:eastAsia="宋体" w:cs="宋体"/>
          <w:color w:val="auto"/>
          <w:sz w:val="24"/>
          <w:szCs w:val="24"/>
          <w:highlight w:val="none"/>
          <w:lang w:eastAsia="zh-CN"/>
        </w:rPr>
        <w:t xml:space="preserve">公告</w:t>
      </w:r>
      <w:r>
        <w:rPr>
          <w:rFonts w:hint="eastAsia" w:ascii="宋体" w:hAnsi="宋体" w:eastAsia="宋体" w:cs="宋体"/>
          <w:color w:val="auto"/>
          <w:sz w:val="24"/>
          <w:szCs w:val="24"/>
          <w:highlight w:val="none"/>
        </w:rPr>
        <w:t xml:space="preserve">通知所有获取</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更正公告内容将作为</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的组成部分，并对供应商具有约束力。不足5日的，采购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将顺延提交首次响应文件截止时间。</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902"/>
        <w:ind w:firstLine="482"/>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bookmarkStart w:id="57" w:name="_Toc120614216"/>
      <w:r/>
      <w:bookmarkStart w:id="58" w:name="_Toc513029213"/>
      <w:r/>
      <w:bookmarkStart w:id="59" w:name="_Toc20823285"/>
      <w:r/>
      <w:bookmarkStart w:id="60" w:name="_Toc16938529"/>
      <w:r/>
      <w:bookmarkStart w:id="61" w:name="_Toc462564072"/>
      <w:r>
        <w:rPr>
          <w:rFonts w:hint="eastAsia" w:ascii="宋体" w:hAnsi="宋体" w:eastAsia="宋体" w:cs="宋体"/>
          <w:b/>
          <w:color w:val="auto"/>
          <w:sz w:val="24"/>
          <w:szCs w:val="24"/>
          <w:highlight w:val="none"/>
        </w:rPr>
        <w:t xml:space="preserve">三、响应文件的编制</w:t>
      </w:r>
      <w:bookmarkEnd w:id="57"/>
      <w:r/>
      <w:bookmarkEnd w:id="58"/>
      <w:r/>
      <w:bookmarkEnd w:id="59"/>
      <w:r/>
      <w:bookmarkEnd w:id="60"/>
      <w:r/>
      <w:bookmarkEnd w:id="61"/>
      <w:r/>
      <w:r/>
    </w:p>
    <w:p>
      <w:pPr>
        <w:pStyle w:val="902"/>
        <w:ind w:firstLine="48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62" w:name="_Toc513029214"/>
      <w:r/>
      <w:bookmarkStart w:id="63" w:name="_Toc16938530"/>
      <w:r/>
      <w:bookmarkStart w:id="64" w:name="_Toc462564073"/>
      <w:r/>
      <w:bookmarkStart w:id="65" w:name="_Toc20823286"/>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响应文件的语言及度量衡单位</w:t>
      </w:r>
      <w:bookmarkEnd w:id="62"/>
      <w:r/>
      <w:bookmarkEnd w:id="63"/>
      <w:r/>
      <w:bookmarkEnd w:id="64"/>
      <w:r/>
      <w:bookmarkEnd w:id="65"/>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9.1供应商提交的响应文件以及供应商与采购人及代理机构就有关磋商的所有来往通知、函件和文件均应使用简体中文。</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66" w:name="_Toc20823287"/>
      <w:r/>
      <w:bookmarkStart w:id="67" w:name="_Toc513029215"/>
      <w:r/>
      <w:bookmarkStart w:id="68" w:name="_Toc462564074"/>
      <w:r/>
      <w:bookmarkStart w:id="69" w:name="_Toc16938531"/>
      <w:r>
        <w:rPr>
          <w:rFonts w:hint="eastAsia" w:ascii="宋体" w:hAnsi="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响应文件构成</w:t>
      </w:r>
      <w:bookmarkEnd w:id="66"/>
      <w:r/>
      <w:bookmarkEnd w:id="67"/>
      <w:r/>
      <w:bookmarkEnd w:id="68"/>
      <w:r/>
      <w:bookmarkEnd w:id="69"/>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”“江苏政府采购网”“盐城市政府采购网”发布的</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”“江苏政府采购网”“盐城市政府采购网”发布的</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为准。</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70" w:name="_Toc14577355"/>
      <w:r/>
      <w:bookmarkStart w:id="71" w:name="_Toc513029219"/>
      <w:r/>
      <w:bookmarkStart w:id="72" w:name="_Toc49090509"/>
      <w:r/>
      <w:bookmarkStart w:id="73" w:name="_Toc14577357"/>
      <w:r/>
      <w:bookmarkStart w:id="74" w:name="_Toc14577354"/>
      <w:r/>
      <w:bookmarkStart w:id="75" w:name="_Toc49090508"/>
      <w:r/>
      <w:bookmarkStart w:id="76" w:name="_Toc49090507"/>
      <w:r/>
      <w:bookmarkStart w:id="77" w:name="_Toc513029216"/>
      <w:r>
        <w:rPr>
          <w:rFonts w:hint="eastAsia" w:ascii="宋体" w:hAnsi="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证明磋商响应标的符合</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规定的文件</w:t>
      </w:r>
      <w:bookmarkEnd w:id="70"/>
      <w:r/>
      <w:bookmarkEnd w:id="71"/>
      <w:r/>
      <w:bookmarkEnd w:id="72"/>
      <w:r/>
      <w:bookmarkEnd w:id="73"/>
      <w:r/>
      <w:bookmarkEnd w:id="74"/>
      <w:r/>
      <w:bookmarkEnd w:id="75"/>
      <w:r/>
      <w:bookmarkEnd w:id="76"/>
      <w:r/>
      <w:bookmarkEnd w:id="77"/>
      <w:r/>
      <w:r/>
    </w:p>
    <w:p>
      <w:pPr>
        <w:pStyle w:val="902"/>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11.1供应商应按照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要求提交证明文件，证明其及磋商响应标的符合</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对证明文件无明确形式要求的，证明文件可以以文字资料、图纸和数据等形式提交。</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分项报价表</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规定格式填报分项报价表。</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中另有规定的按规定执行。</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中的技术要求与商务要求逐项作出响应或偏离，并说明原因。</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要求提供有关售后服务的管理制度，售后服务机构的分布情况，售后服务人员的数量、素质、技术水平及售后服务的反应能力等。</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要求提供培训计划。</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要求提供磋商响应标的的主要组成部分、功能设计、实现思路及关键技术等。</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78" w:name="_Toc14577359"/>
      <w:r/>
      <w:bookmarkStart w:id="79" w:name="_Toc49090510"/>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磋商响应函</w:t>
      </w:r>
      <w:bookmarkEnd w:id="78"/>
      <w:r/>
      <w:bookmarkEnd w:id="79"/>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中提供的格式完整、正确填写磋商响应函。</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80" w:name="_Toc14577360"/>
      <w:r/>
      <w:bookmarkStart w:id="81" w:name="_Toc49090511"/>
      <w:r>
        <w:rPr>
          <w:rFonts w:hint="eastAsia" w:ascii="宋体" w:hAnsi="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磋商有效期</w:t>
      </w:r>
      <w:bookmarkEnd w:id="80"/>
      <w:r/>
      <w:bookmarkEnd w:id="81"/>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而予以拒绝。</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磋商有效期的延长</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82" w:name="_Toc20823296"/>
      <w:r/>
      <w:bookmarkStart w:id="83" w:name="_Toc513029224"/>
      <w:r/>
      <w:bookmarkStart w:id="84" w:name="_Toc120614217"/>
      <w:r/>
      <w:bookmarkStart w:id="85" w:name="_Toc16938540"/>
      <w:r>
        <w:rPr>
          <w:rFonts w:hint="eastAsia" w:ascii="宋体" w:hAnsi="宋体" w:eastAsia="宋体" w:cs="宋体"/>
          <w:color w:val="auto"/>
          <w:sz w:val="24"/>
          <w:szCs w:val="24"/>
          <w:highlight w:val="none"/>
        </w:rPr>
        <w:t xml:space="preserve">17.1在特殊情况下，采购人于原磋商有效期满之前，可向供应商提出延长磋商有效期的要求。这种要求与答复均应采用书面形式。供应商可以拒绝采购人及代理机构的这一要求而放弃磋商，同意延长磋商有效期的供应商既不能要求也不允许修改其响应文件。受磋商有效期约束的所有权利与义务均延长至新的有效期。</w:t>
      </w:r>
      <w:r/>
    </w:p>
    <w:p>
      <w:pPr>
        <w:numPr>
          <w:ilvl w:val="0"/>
          <w:numId w:val="0"/>
        </w:numPr>
        <w:ind w:firstLine="482"/>
        <w:pageBreakBefore w:val="0"/>
        <w:spacing w:line="27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四、</w:t>
      </w:r>
      <w:r>
        <w:rPr>
          <w:rFonts w:hint="eastAsia" w:ascii="宋体" w:hAnsi="宋体" w:eastAsia="宋体" w:cs="宋体"/>
          <w:b/>
          <w:color w:val="auto"/>
          <w:sz w:val="24"/>
          <w:szCs w:val="24"/>
          <w:highlight w:val="none"/>
        </w:rPr>
        <w:t xml:space="preserve">响应文件的递交</w:t>
      </w:r>
      <w:bookmarkEnd w:id="82"/>
      <w:r/>
      <w:bookmarkEnd w:id="83"/>
      <w:r/>
      <w:bookmarkEnd w:id="84"/>
      <w:r/>
      <w:bookmarkEnd w:id="85"/>
      <w:r/>
      <w:bookmarkStart w:id="86" w:name="_Toc20823297"/>
      <w:r/>
      <w:bookmarkStart w:id="87" w:name="_Toc513029225"/>
      <w:r/>
      <w:bookmarkStart w:id="88" w:name="_Toc462564084"/>
      <w:r/>
      <w:bookmarkStart w:id="89" w:name="_Toc16938541"/>
      <w:r/>
      <w:r/>
    </w:p>
    <w:p>
      <w:pPr>
        <w:numPr>
          <w:ilvl w:val="0"/>
          <w:numId w:val="0"/>
        </w:numPr>
        <w:ind w:firstLine="480"/>
        <w:pageBreakBefore w:val="0"/>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电子磋商</w:t>
      </w:r>
      <w:bookmarkEnd w:id="86"/>
      <w:r/>
      <w:bookmarkEnd w:id="87"/>
      <w:r/>
      <w:bookmarkEnd w:id="88"/>
      <w:r/>
      <w:bookmarkEnd w:id="89"/>
      <w:r>
        <w:rPr>
          <w:rFonts w:hint="eastAsia" w:ascii="宋体" w:hAnsi="宋体" w:eastAsia="宋体" w:cs="宋体"/>
          <w:color w:val="auto"/>
          <w:sz w:val="24"/>
          <w:szCs w:val="24"/>
          <w:highlight w:val="none"/>
        </w:rPr>
        <w:t xml:space="preserve">响应文件的递交</w:t>
      </w:r>
      <w:r/>
    </w:p>
    <w:p>
      <w:pPr>
        <w:pStyle w:val="902"/>
        <w:ind w:firstLine="60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0" w:name="_Toc20823298"/>
      <w:r/>
      <w:bookmarkEnd w:id="90"/>
      <w:r/>
      <w:bookmarkStart w:id="91" w:name="_Toc16938542"/>
      <w:r/>
      <w:bookmarkEnd w:id="91"/>
      <w:r/>
      <w:r/>
    </w:p>
    <w:p>
      <w:pPr>
        <w:pStyle w:val="902"/>
        <w:ind w:firstLine="561"/>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提交响应文件截止时间</w:t>
      </w:r>
      <w:r/>
    </w:p>
    <w:p>
      <w:pPr>
        <w:pStyle w:val="902"/>
        <w:ind w:firstLine="480"/>
        <w:jc w:val="both"/>
        <w:pageBreakBefore w:val="0"/>
        <w:spacing w:beforeAutospacing="0" w:afterAutospacing="0" w:line="276" w:lineRule="auto"/>
        <w:widowControl w:val="off"/>
        <w:rPr>
          <w:rFonts w:hint="eastAsia" w:ascii="宋体" w:hAnsi="宋体" w:eastAsia="宋体" w:cs="宋体"/>
          <w:i w:val="0"/>
          <w:iCs/>
          <w:color w:val="auto"/>
          <w:sz w:val="24"/>
          <w:szCs w:val="24"/>
          <w:highlight w:val="none"/>
        </w:rPr>
      </w:pPr>
      <w:r>
        <w:rPr>
          <w:rFonts w:hint="eastAsia" w:ascii="宋体" w:hAnsi="宋体" w:eastAsia="宋体" w:cs="宋体"/>
          <w:i/>
          <w:iCs w:val="0"/>
          <w:color w:val="auto"/>
          <w:sz w:val="24"/>
          <w:szCs w:val="24"/>
          <w:highlight w:val="none"/>
          <w:u w:val="single"/>
        </w:rPr>
        <w:t xml:space="preserve">19.1供应商上传电子响应文件的时间不得迟于磋商公告中规定的提交响应文件截止时间。</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网络环境、网络带宽等风险因素，如因供应商自身原因造成的电子响应文件上传不成功的按照本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第二章第26.3.2条规定做无效响应处理。</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酌情延长提交响应文件截止日期，在此情况下，供应商的所有权利和义务以及供应商受制的截止日期均应以延长后新的截止日期为准。</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92" w:name="_Toc20823299"/>
      <w:r/>
      <w:bookmarkStart w:id="93" w:name="_Toc513029227"/>
      <w:r/>
      <w:bookmarkStart w:id="94" w:name="_Toc16938543"/>
      <w:r>
        <w:rPr>
          <w:rFonts w:hint="eastAsia" w:ascii="宋体" w:hAnsi="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响应文件</w:t>
      </w:r>
      <w:bookmarkEnd w:id="92"/>
      <w:r/>
      <w:bookmarkEnd w:id="93"/>
      <w:r/>
      <w:bookmarkEnd w:id="94"/>
      <w:r>
        <w:rPr>
          <w:rFonts w:hint="eastAsia" w:ascii="宋体" w:hAnsi="宋体" w:eastAsia="宋体" w:cs="宋体"/>
          <w:color w:val="auto"/>
          <w:sz w:val="24"/>
          <w:szCs w:val="24"/>
          <w:highlight w:val="none"/>
        </w:rPr>
        <w:t xml:space="preserve">的拒收</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95" w:name="_Toc513029228"/>
      <w:r/>
      <w:bookmarkStart w:id="96" w:name="_Toc20823300"/>
      <w:r/>
      <w:bookmarkStart w:id="97" w:name="_Toc16938544"/>
      <w:r>
        <w:rPr>
          <w:rFonts w:hint="eastAsia" w:ascii="宋体" w:hAnsi="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响应文件的撤回和修改</w:t>
      </w:r>
      <w:bookmarkEnd w:id="95"/>
      <w:r/>
      <w:bookmarkEnd w:id="96"/>
      <w:r/>
      <w:bookmarkEnd w:id="97"/>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任何修改。</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21.4 在提交响应文件截止时间至</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中规定的磋商有效期满之间的这段时间内，供应商不得撤回其响应文件。</w:t>
      </w:r>
      <w:r/>
    </w:p>
    <w:p>
      <w:pPr>
        <w:pStyle w:val="902"/>
        <w:ind w:firstLine="482"/>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bookmarkStart w:id="98" w:name="_Toc120614218"/>
      <w:r/>
      <w:bookmarkStart w:id="99" w:name="_Toc20823301"/>
      <w:r/>
      <w:bookmarkStart w:id="100" w:name="_Toc16938545"/>
      <w:r/>
      <w:bookmarkStart w:id="101" w:name="_Toc513029229"/>
      <w:r>
        <w:rPr>
          <w:rFonts w:hint="eastAsia" w:ascii="宋体" w:hAnsi="宋体" w:eastAsia="宋体" w:cs="宋体"/>
          <w:b/>
          <w:color w:val="auto"/>
          <w:sz w:val="24"/>
          <w:szCs w:val="24"/>
          <w:highlight w:val="none"/>
        </w:rPr>
        <w:t xml:space="preserve">五、响应文件的解密与评审</w:t>
      </w:r>
      <w:bookmarkEnd w:id="98"/>
      <w:r/>
      <w:bookmarkEnd w:id="99"/>
      <w:r/>
      <w:bookmarkEnd w:id="100"/>
      <w:r/>
      <w:bookmarkEnd w:id="101"/>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102" w:name="_Toc20823302"/>
      <w:r/>
      <w:bookmarkStart w:id="103" w:name="_Toc16938546"/>
      <w:r/>
      <w:bookmarkStart w:id="104" w:name="_Toc513029230"/>
      <w:r>
        <w:rPr>
          <w:rFonts w:hint="eastAsia" w:ascii="宋体" w:hAnsi="宋体" w:cs="宋体"/>
          <w:color w:val="auto"/>
          <w:sz w:val="24"/>
          <w:szCs w:val="24"/>
          <w:highlight w:val="none"/>
          <w:lang w:eastAsia="zh-CN"/>
        </w:rPr>
        <w:t xml:space="preserve">22.</w:t>
      </w:r>
      <w:bookmarkEnd w:id="102"/>
      <w:r/>
      <w:bookmarkEnd w:id="103"/>
      <w:r/>
      <w:bookmarkEnd w:id="104"/>
      <w:r>
        <w:rPr>
          <w:rFonts w:hint="eastAsia" w:ascii="宋体" w:hAnsi="宋体" w:eastAsia="宋体" w:cs="宋体"/>
          <w:color w:val="auto"/>
          <w:sz w:val="24"/>
          <w:szCs w:val="24"/>
          <w:highlight w:val="none"/>
        </w:rPr>
        <w:t xml:space="preserve">响应文件解密</w:t>
      </w:r>
      <w:r/>
    </w:p>
    <w:p>
      <w:pPr>
        <w:pStyle w:val="902"/>
        <w:ind w:firstLine="36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105" w:name="_Toc16938547"/>
      <w:r/>
      <w:bookmarkStart w:id="106" w:name="_Toc20823303"/>
      <w:r/>
      <w:bookmarkStart w:id="107" w:name="_Toc513029231"/>
      <w:r>
        <w:rPr>
          <w:rFonts w:hint="eastAsia" w:ascii="宋体" w:hAnsi="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磋商小组</w:t>
      </w:r>
      <w:bookmarkEnd w:id="105"/>
      <w:r/>
      <w:bookmarkEnd w:id="106"/>
      <w:r/>
      <w:bookmarkEnd w:id="107"/>
      <w:r/>
      <w:r/>
    </w:p>
    <w:p>
      <w:pPr>
        <w:pStyle w:val="902"/>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23.1采购</w:t>
      </w:r>
      <w:r>
        <w:rPr>
          <w:rFonts w:hint="eastAsia" w:ascii="宋体" w:hAnsi="宋体" w:eastAsia="宋体" w:cs="宋体"/>
          <w:color w:val="auto"/>
          <w:sz w:val="24"/>
          <w:szCs w:val="24"/>
          <w:highlight w:val="none"/>
          <w:lang w:val="en-US" w:eastAsia="zh-CN"/>
        </w:rPr>
        <w:t xml:space="preserve">人及代理机构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902"/>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val="en-US" w:eastAsia="zh-CN"/>
        </w:rPr>
        <w:t xml:space="preserve">候选人</w:t>
      </w:r>
      <w:r>
        <w:rPr>
          <w:rFonts w:hint="eastAsia" w:ascii="宋体" w:hAnsi="宋体" w:eastAsia="宋体" w:cs="宋体"/>
          <w:color w:val="auto"/>
          <w:sz w:val="24"/>
          <w:szCs w:val="24"/>
          <w:highlight w:val="none"/>
        </w:rPr>
        <w:t xml:space="preserve">。</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评审过程的保密与公正</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24.1磋商小组、采购人和</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工作人员、相关监督人员等与评审工作有关的人员，对评审情况以及在评审过程中获悉的国家秘密、商业秘密负有保密责任。</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采购</w:t>
      </w:r>
      <w:r>
        <w:rPr>
          <w:rFonts w:hint="eastAsia" w:ascii="宋体" w:hAnsi="宋体" w:eastAsia="宋体" w:cs="宋体"/>
          <w:color w:val="auto"/>
          <w:sz w:val="24"/>
          <w:szCs w:val="24"/>
          <w:highlight w:val="none"/>
          <w:lang w:val="en-US" w:eastAsia="zh-CN"/>
        </w:rPr>
        <w:t xml:space="preserve">人及代理机构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108" w:name="_Toc20823304"/>
      <w:r/>
      <w:bookmarkStart w:id="109" w:name="_Toc513029232"/>
      <w:r/>
      <w:bookmarkStart w:id="110" w:name="_Toc16938548"/>
      <w:r>
        <w:rPr>
          <w:rFonts w:hint="eastAsia" w:ascii="宋体" w:hAnsi="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评审过程中的澄清</w:t>
      </w:r>
      <w:bookmarkEnd w:id="108"/>
      <w:r/>
      <w:bookmarkEnd w:id="109"/>
      <w:r/>
      <w:bookmarkEnd w:id="110"/>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澄清要求。</w:t>
      </w:r>
      <w:r/>
    </w:p>
    <w:p>
      <w:pPr>
        <w:pStyle w:val="902"/>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02"/>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出澄清、说明和更正，其风险由供应商自行承担。</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111" w:name="_Toc513029233"/>
      <w:r/>
      <w:bookmarkStart w:id="112" w:name="_Toc20823305"/>
      <w:r/>
      <w:bookmarkStart w:id="113" w:name="_Toc16938549"/>
      <w:r>
        <w:rPr>
          <w:rFonts w:hint="eastAsia" w:ascii="宋体" w:hAnsi="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对响应文件的审</w:t>
      </w:r>
      <w:bookmarkEnd w:id="111"/>
      <w:r/>
      <w:bookmarkEnd w:id="112"/>
      <w:r/>
      <w:bookmarkEnd w:id="113"/>
      <w:r>
        <w:rPr>
          <w:rFonts w:hint="eastAsia" w:ascii="宋体" w:hAnsi="宋体" w:eastAsia="宋体" w:cs="宋体"/>
          <w:color w:val="auto"/>
          <w:sz w:val="24"/>
          <w:szCs w:val="24"/>
          <w:highlight w:val="none"/>
        </w:rPr>
        <w:t xml:space="preserve">查</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的规定，对响应文件中的资格证明文件进行审查，以确定供应商是否具备参加磋商的资格。</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联合体成员中任何一方存在不良信用记录的，视同联合体存在不良应用记录。</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的规定，由磋商小组从响应文件的有效性、完整性和对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的响应程度进行审查，以确定是否对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的实质性要求作出响应。</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的要求。实质性响应的响应文件</w:t>
      </w:r>
      <w:r>
        <w:rPr>
          <w:rFonts w:hint="eastAsia" w:ascii="宋体" w:hAnsi="宋体" w:cs="宋体"/>
          <w:color w:val="auto"/>
          <w:sz w:val="24"/>
          <w:szCs w:val="24"/>
          <w:highlight w:val="none"/>
          <w:lang w:eastAsia="zh-CN"/>
        </w:rPr>
        <w:t xml:space="preserve">应该</w:t>
      </w:r>
      <w:r>
        <w:rPr>
          <w:rFonts w:hint="eastAsia" w:ascii="宋体" w:hAnsi="宋体" w:eastAsia="宋体" w:cs="宋体"/>
          <w:color w:val="auto"/>
          <w:sz w:val="24"/>
          <w:szCs w:val="24"/>
          <w:highlight w:val="none"/>
        </w:rPr>
        <w:t xml:space="preserve">与</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要求的条款、条件和规格相符，没有重大偏离或保留。</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规定的实质性要求存在负偏离，或者在实质上与</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的情形</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要求上传电子响应文件的。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中规定资格要求的。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中规定的实质性要求和条件的</w:t>
      </w:r>
      <w:r>
        <w:rPr>
          <w:rFonts w:hint="eastAsia" w:ascii="宋体" w:hAnsi="宋体" w:eastAsia="宋体" w:cs="宋体"/>
          <w:i w:val="0"/>
          <w:iCs/>
          <w:color w:val="auto"/>
          <w:sz w:val="24"/>
          <w:szCs w:val="24"/>
          <w:highlight w:val="none"/>
          <w:u w:val="none"/>
          <w:lang w:eastAsia="zh-CN"/>
        </w:rPr>
        <w:t xml:space="preserve">。</w:t>
      </w:r>
      <w:r>
        <w:rPr>
          <w:rFonts w:hint="eastAsia" w:ascii="宋体" w:hAnsi="宋体" w:eastAsia="宋体" w:cs="宋体"/>
          <w:i/>
          <w:color w:val="auto"/>
          <w:sz w:val="24"/>
          <w:szCs w:val="24"/>
          <w:highlight w:val="none"/>
          <w:u w:val="single"/>
        </w:rPr>
        <w:t xml:space="preserve">（本</w:t>
      </w:r>
      <w:r>
        <w:rPr>
          <w:rFonts w:hint="eastAsia" w:ascii="宋体" w:hAnsi="宋体" w:cs="宋体"/>
          <w:i/>
          <w:color w:val="auto"/>
          <w:sz w:val="24"/>
          <w:szCs w:val="24"/>
          <w:highlight w:val="none"/>
          <w:u w:val="single"/>
          <w:lang w:eastAsia="zh-CN"/>
        </w:rPr>
        <w:t xml:space="preserve">磋商文件</w:t>
      </w:r>
      <w:r>
        <w:rPr>
          <w:rFonts w:hint="eastAsia" w:ascii="宋体" w:hAnsi="宋体" w:eastAsia="宋体" w:cs="宋体"/>
          <w:i/>
          <w:color w:val="auto"/>
          <w:sz w:val="24"/>
          <w:szCs w:val="24"/>
          <w:highlight w:val="none"/>
          <w:u w:val="single"/>
        </w:rPr>
        <w:t xml:space="preserve">中斜体且有下划线部分为实质性要求和条件）</w:t>
      </w:r>
      <w:r>
        <w:rPr>
          <w:rFonts w:hint="eastAsia" w:ascii="宋体" w:hAnsi="宋体" w:eastAsia="宋体" w:cs="宋体"/>
          <w:i/>
          <w:color w:val="auto"/>
          <w:sz w:val="24"/>
          <w:szCs w:val="24"/>
          <w:highlight w:val="none"/>
          <w:u w:val="none"/>
        </w:rPr>
        <w:t xml:space="preserve">。</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本项目采购产品被财政部、国家</w:t>
      </w:r>
      <w:r>
        <w:rPr>
          <w:rFonts w:hint="eastAsia" w:ascii="宋体" w:hAnsi="宋体" w:eastAsia="宋体" w:cs="宋体"/>
          <w:color w:val="auto"/>
          <w:sz w:val="24"/>
          <w:szCs w:val="24"/>
          <w:highlight w:val="none"/>
          <w:lang w:val="en-US" w:eastAsia="zh-CN"/>
        </w:rPr>
        <w:t xml:space="preserve">发展改革</w:t>
      </w:r>
      <w:r>
        <w:rPr>
          <w:rFonts w:hint="eastAsia" w:ascii="宋体" w:hAnsi="宋体" w:eastAsia="宋体" w:cs="宋体"/>
          <w:color w:val="auto"/>
          <w:sz w:val="24"/>
          <w:szCs w:val="24"/>
          <w:highlight w:val="none"/>
        </w:rPr>
        <w:t xml:space="preserve">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要求加盖CA电子公章的。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的响应文件按无效响应处理。</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的要求，磋商小组将予以拒绝，供应商不得通过修改或撤销不</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要求的偏离或保留而使其成为实质性响应的文件。</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26.6供应商在项目评审全过程中应保持通</w:t>
      </w: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auto"/>
          <w:sz w:val="24"/>
          <w:szCs w:val="24"/>
          <w:highlight w:val="none"/>
        </w:rPr>
        <w:t xml:space="preserve">畅通，并安排专人与采购人及代理机构及磋商小组联系。</w:t>
      </w:r>
      <w:r/>
    </w:p>
    <w:p>
      <w:pPr>
        <w:pStyle w:val="902"/>
        <w:ind w:firstLine="42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27.</w:t>
      </w:r>
      <w:r>
        <w:rPr>
          <w:rFonts w:hint="eastAsia" w:ascii="宋体" w:hAnsi="宋体" w:eastAsia="宋体" w:cs="宋体"/>
          <w:color w:val="auto"/>
          <w:sz w:val="24"/>
          <w:szCs w:val="24"/>
          <w:highlight w:val="none"/>
        </w:rPr>
        <w:t xml:space="preserve">磋商程序及评审方法和评审标准</w:t>
      </w:r>
      <w:r/>
    </w:p>
    <w:p>
      <w:pPr>
        <w:pStyle w:val="902"/>
        <w:ind w:firstLine="476"/>
        <w:jc w:val="both"/>
        <w:keepLines w:val="0"/>
        <w:keepNext w:val="0"/>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902"/>
        <w:ind w:firstLine="478"/>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02"/>
        <w:ind w:firstLine="478"/>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和磋商情况实质性变动的内容有：采购需求中的技术、服务要求以及合同草案条款。对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作出的实质性变动是</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的有效组成部分，磋商小组将在苏采云系统中通知所有参加磋商的供应商。供应商应当按照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的变动情况和磋商小组的要求在苏采云系统中重新提交响应文件，并加盖CA电子公章。</w:t>
      </w:r>
      <w:r/>
    </w:p>
    <w:p>
      <w:pPr>
        <w:pStyle w:val="902"/>
        <w:ind w:firstLine="478"/>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02"/>
        <w:ind w:firstLine="478"/>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在苏采云系统中向其发布“最后报价要求函”及最后报价格式表，要求其在规定时间内提交最后报价。</w:t>
      </w:r>
      <w:r/>
    </w:p>
    <w:p>
      <w:pPr>
        <w:pStyle w:val="902"/>
        <w:ind w:firstLine="480"/>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902"/>
        <w:ind w:firstLine="478"/>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pStyle w:val="747"/>
        <w:ind w:left="0" w:firstLine="480"/>
        <w:jc w:val="both"/>
        <w:keepLines w:val="0"/>
        <w:keepNext w:val="0"/>
        <w:pageBreakBefore w:val="0"/>
        <w:spacing w:before="0" w:beforeAutospacing="0" w:after="0" w:afterAutospacing="0" w:line="276"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27.</w:t>
      </w: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各供应商最后报价结束后</w:t>
      </w:r>
      <w:r>
        <w:rPr>
          <w:rFonts w:hint="eastAsia" w:cs="宋体"/>
          <w:color w:val="auto"/>
          <w:sz w:val="24"/>
          <w:szCs w:val="24"/>
          <w:lang w:eastAsia="zh-CN"/>
        </w:rPr>
        <w:t xml:space="preserve">，</w:t>
      </w:r>
      <w:r>
        <w:rPr>
          <w:rFonts w:hint="eastAsia" w:ascii="宋体" w:hAnsi="宋体" w:eastAsia="宋体" w:cs="宋体"/>
          <w:color w:val="auto"/>
          <w:sz w:val="24"/>
          <w:szCs w:val="24"/>
        </w:rPr>
        <w:t xml:space="preserve">磋商小组应强化政府采购异常低价审查。</w:t>
      </w:r>
      <w:r/>
    </w:p>
    <w:p>
      <w:pPr>
        <w:pStyle w:val="747"/>
        <w:ind w:firstLine="1200"/>
        <w:jc w:val="both"/>
        <w:keepLines w:val="0"/>
        <w:keepNext w:val="0"/>
        <w:pageBreakBefore w:val="0"/>
        <w:spacing w:before="0" w:beforeAutospacing="0" w:after="0" w:afterAutospacing="0" w:line="276" w:lineRule="auto"/>
        <w:widowControl w:val="off"/>
        <w:rPr>
          <w:rFonts w:hint="eastAsia" w:eastAsia="宋体"/>
          <w:color w:val="auto"/>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审查的情形和具体要求</w:t>
      </w:r>
      <w:r>
        <w:rPr>
          <w:rFonts w:hint="eastAsia" w:cs="宋体"/>
          <w:color w:val="auto"/>
          <w:sz w:val="24"/>
          <w:szCs w:val="24"/>
          <w:lang w:eastAsia="zh-CN"/>
        </w:rPr>
        <w:t xml:space="preserve">：</w:t>
      </w:r>
      <w:r/>
    </w:p>
    <w:p>
      <w:pPr>
        <w:pStyle w:val="747"/>
        <w:ind w:left="0" w:firstLine="480"/>
        <w:jc w:val="both"/>
        <w:keepLines w:val="0"/>
        <w:keepNext w:val="0"/>
        <w:pageBreakBefore w:val="0"/>
        <w:spacing w:before="0" w:beforeAutospacing="0" w:after="0" w:afterAutospacing="0" w:line="276"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评审过程中出现下列情形之一的，磋商小组应当启动异常低价投标（响应）审查程序：</w:t>
      </w:r>
      <w:r/>
    </w:p>
    <w:p>
      <w:pPr>
        <w:pStyle w:val="747"/>
        <w:ind w:left="0" w:firstLine="480"/>
        <w:jc w:val="both"/>
        <w:keepLines w:val="0"/>
        <w:keepNext w:val="0"/>
        <w:pageBreakBefore w:val="0"/>
        <w:spacing w:before="0" w:beforeAutospacing="0" w:after="0" w:afterAutospacing="0" w:line="276"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1.投标（响应）报价低于采购项目预算50% 的，即投标（响应）报价</w:t>
      </w:r>
      <w:r>
        <w:rPr>
          <w:rFonts w:hint="eastAsia" w:cs="宋体"/>
          <w:color w:val="auto"/>
          <w:sz w:val="24"/>
          <w:szCs w:val="24"/>
          <w:lang w:val="en-US" w:eastAsia="zh-CN"/>
        </w:rPr>
        <w:t xml:space="preserve">&lt;</w:t>
      </w:r>
      <w:r>
        <w:rPr>
          <w:rFonts w:hint="eastAsia" w:ascii="宋体" w:hAnsi="宋体" w:eastAsia="宋体" w:cs="宋体"/>
          <w:color w:val="auto"/>
          <w:sz w:val="24"/>
          <w:szCs w:val="24"/>
        </w:rPr>
        <w:t xml:space="preserve">采购项目预算×50%；</w:t>
      </w:r>
      <w:r/>
    </w:p>
    <w:p>
      <w:pPr>
        <w:pStyle w:val="747"/>
        <w:ind w:left="0" w:firstLine="480"/>
        <w:jc w:val="both"/>
        <w:keepLines w:val="0"/>
        <w:keepNext w:val="0"/>
        <w:pageBreakBefore w:val="0"/>
        <w:spacing w:before="0" w:beforeAutospacing="0" w:after="0" w:afterAutospacing="0" w:line="276"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2.投标（响应）报价低于采购项目最高限价45% 的，即投标（响应）报价&lt;采购项目最高限价×45%；</w:t>
      </w:r>
      <w:r/>
    </w:p>
    <w:p>
      <w:pPr>
        <w:pStyle w:val="747"/>
        <w:ind w:left="0" w:firstLine="480"/>
        <w:jc w:val="both"/>
        <w:keepLines w:val="0"/>
        <w:keepNext w:val="0"/>
        <w:pageBreakBefore w:val="0"/>
        <w:spacing w:before="0" w:beforeAutospacing="0" w:after="0" w:afterAutospacing="0" w:line="276"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3.磋商小组认定的供应商报价过低、有可能影响产品质量或者不能诚信履约的其他情形。</w:t>
      </w:r>
      <w:r/>
    </w:p>
    <w:p>
      <w:pPr>
        <w:pStyle w:val="747"/>
        <w:ind w:left="0" w:firstLine="480"/>
        <w:jc w:val="both"/>
        <w:keepLines w:val="0"/>
        <w:keepNext w:val="0"/>
        <w:pageBreakBefore w:val="0"/>
        <w:spacing w:before="0" w:beforeAutospacing="0" w:after="0" w:afterAutospacing="0" w:line="276"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27.2.2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pStyle w:val="902"/>
        <w:ind w:firstLine="478"/>
        <w:jc w:val="both"/>
        <w:keepLines w:val="0"/>
        <w:keepNext w:val="0"/>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902"/>
        <w:ind w:firstLine="478"/>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902"/>
        <w:ind w:firstLine="478"/>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所述综合评分法，是指响应文件满足</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02"/>
        <w:ind w:firstLine="480"/>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902"/>
        <w:ind w:firstLine="478"/>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第五章规定。</w:t>
      </w:r>
      <w:r/>
    </w:p>
    <w:p>
      <w:pPr>
        <w:pStyle w:val="902"/>
        <w:ind w:firstLine="480"/>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902"/>
        <w:ind w:firstLine="360"/>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902"/>
        <w:ind w:firstLine="360"/>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902"/>
        <w:ind w:firstLine="360"/>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902"/>
        <w:ind w:firstLine="360"/>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902"/>
        <w:ind w:firstLine="360"/>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902"/>
        <w:ind w:firstLine="482"/>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114" w:name="_Toc120614219"/>
      <w:r/>
      <w:bookmarkStart w:id="115" w:name="_Toc513029235"/>
      <w:r/>
      <w:bookmarkStart w:id="116" w:name="_Toc20823307"/>
      <w:r/>
      <w:bookmarkStart w:id="117" w:name="_Toc16938551"/>
      <w:r>
        <w:rPr>
          <w:rFonts w:hint="eastAsia" w:ascii="宋体" w:hAnsi="宋体" w:eastAsia="宋体" w:cs="宋体"/>
          <w:b/>
          <w:color w:val="auto"/>
          <w:sz w:val="24"/>
          <w:szCs w:val="24"/>
          <w:highlight w:val="none"/>
        </w:rPr>
        <w:t xml:space="preserve">六、</w:t>
      </w:r>
      <w:bookmarkEnd w:id="114"/>
      <w:r/>
      <w:bookmarkEnd w:id="115"/>
      <w:r/>
      <w:bookmarkEnd w:id="116"/>
      <w:r/>
      <w:bookmarkEnd w:id="117"/>
      <w:r>
        <w:rPr>
          <w:rFonts w:hint="eastAsia" w:ascii="宋体" w:hAnsi="宋体" w:eastAsia="宋体" w:cs="宋体"/>
          <w:b/>
          <w:color w:val="auto"/>
          <w:sz w:val="24"/>
          <w:szCs w:val="24"/>
          <w:highlight w:val="none"/>
        </w:rPr>
        <w:t xml:space="preserve">成交</w:t>
      </w:r>
      <w:r/>
    </w:p>
    <w:p>
      <w:pPr>
        <w:pStyle w:val="902"/>
        <w:ind w:firstLine="48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118" w:name="_Toc20823310"/>
      <w:r/>
      <w:bookmarkStart w:id="119" w:name="_Toc16938554"/>
      <w:r/>
      <w:bookmarkStart w:id="120" w:name="_Toc513029238"/>
      <w:r>
        <w:rPr>
          <w:rFonts w:hint="eastAsia" w:ascii="宋体" w:hAnsi="宋体" w:cs="宋体"/>
          <w:color w:val="auto"/>
          <w:sz w:val="24"/>
          <w:szCs w:val="24"/>
          <w:highlight w:val="none"/>
          <w:lang w:eastAsia="zh-CN"/>
        </w:rPr>
        <w:t xml:space="preserve">28.</w:t>
      </w:r>
      <w:bookmarkEnd w:id="118"/>
      <w:r>
        <w:rPr>
          <w:rFonts w:hint="eastAsia" w:ascii="宋体" w:hAnsi="宋体" w:eastAsia="宋体" w:cs="宋体"/>
          <w:color w:val="auto"/>
          <w:sz w:val="24"/>
          <w:szCs w:val="24"/>
          <w:highlight w:val="none"/>
        </w:rPr>
        <w:t xml:space="preserve">确定</w:t>
      </w:r>
      <w:bookmarkEnd w:id="119"/>
      <w:r/>
      <w:bookmarkEnd w:id="120"/>
      <w:r>
        <w:rPr>
          <w:rFonts w:hint="eastAsia" w:ascii="宋体" w:hAnsi="宋体" w:eastAsia="宋体" w:cs="宋体"/>
          <w:color w:val="auto"/>
          <w:sz w:val="24"/>
          <w:szCs w:val="24"/>
          <w:highlight w:val="none"/>
        </w:rPr>
        <w:t xml:space="preserve">成交单位</w:t>
      </w:r>
      <w:r/>
    </w:p>
    <w:p>
      <w:pPr>
        <w:pStyle w:val="902"/>
        <w:ind w:firstLine="478"/>
        <w:jc w:val="both"/>
        <w:pageBreakBefore w:val="0"/>
        <w:spacing w:beforeAutospacing="0" w:afterAutospacing="0" w:line="276" w:lineRule="auto"/>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第二章第27.1.2条情形的，可以推荐2名成交候选供应商。评审得分相同的，按照最后报价由低到高的顺序推荐。评审得分且最后报价相同的，按照技术指标优劣顺序推荐。</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规定的方式确定一个供应商获得成交供应商推荐资格，</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未规定的采取随机抽取方式确定，其他同品牌同型号供应商不作为成交候选人。</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highlight w:val="none"/>
          <w:lang w:val="en-US" w:eastAsia="zh-CN"/>
        </w:rPr>
        <w:t xml:space="preserve">采购人及代理机构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”“江苏政府采购网”“盐城市政府采购网”发布成交结果公告，公告期限为1个工作日。</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28.3.2与评审专家、采购人、其他供应商或者采购人及代理机构工作人员恶意串通的。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28.3.3向评审专家、采购人或代理机构工作人员行贿或者提供其他不正当利益的。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规定的实质性要求，但在评审过程中又未被磋商小组发现的。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确定的事项签订政府采购合同的。</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902"/>
        <w:ind w:firstLine="60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121" w:name="_Toc200451960"/>
      <w:r>
        <w:rPr>
          <w:rFonts w:hint="eastAsia" w:ascii="宋体" w:hAnsi="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质疑处理</w:t>
      </w:r>
      <w:bookmarkEnd w:id="121"/>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的，可以对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提出质疑。</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w:t>
      </w: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或采购人提出质疑。上述应知其权益受到损害之日，是指：</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提出质疑的，为收到</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之日或者</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公告期限届满之日。</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val="en-US" w:eastAsia="zh-CN"/>
        </w:rPr>
        <w:t xml:space="preserve">代理机构</w:t>
      </w:r>
      <w:r>
        <w:rPr>
          <w:rFonts w:hint="eastAsia" w:ascii="宋体" w:hAnsi="宋体" w:eastAsia="宋体" w:cs="宋体"/>
          <w:color w:val="auto"/>
          <w:highlight w:val="none"/>
        </w:rPr>
        <w:t xml:space="preserve">、采购人将只对供应商第一次质疑作出答复。</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中《质疑函范本》要求的格式和内容进行填写。供应商如组成联合体参加磋商，则《质疑函范本》中要求签字、盖章、加盖公章之处，联合体各方均须按要求签字、盖章、加盖公章。</w:t>
      </w:r>
      <w:r/>
    </w:p>
    <w:p>
      <w:pPr>
        <w:ind w:firstLine="482"/>
        <w:jc w:val="both"/>
        <w:keepLines w:val="0"/>
        <w:keepNext w:val="0"/>
        <w:pageBreakBefore w:val="0"/>
        <w:spacing w:line="276"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82"/>
        <w:jc w:val="both"/>
        <w:keepLines w:val="0"/>
        <w:keepNext w:val="0"/>
        <w:pageBreakBefore w:val="0"/>
        <w:spacing w:line="276"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采购人及代理公司只接收以纸质原件形式送达的质疑，建议供应商尽量通过邮寄方式提交质疑。</w:t>
      </w:r>
      <w:r/>
    </w:p>
    <w:p>
      <w:pPr>
        <w:pStyle w:val="902"/>
        <w:ind w:firstLine="482"/>
        <w:jc w:val="both"/>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902"/>
        <w:ind w:firstLine="482"/>
        <w:jc w:val="both"/>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902"/>
        <w:ind w:firstLine="482"/>
        <w:jc w:val="both"/>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902"/>
        <w:ind w:firstLine="482"/>
        <w:jc w:val="both"/>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902"/>
        <w:ind w:firstLine="482"/>
        <w:jc w:val="both"/>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902"/>
        <w:ind w:firstLine="482"/>
        <w:jc w:val="both"/>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902"/>
        <w:ind w:firstLine="60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902"/>
        <w:ind w:firstLine="60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30.</w:t>
      </w:r>
      <w:r>
        <w:rPr>
          <w:rFonts w:hint="eastAsia" w:ascii="宋体" w:hAnsi="宋体" w:eastAsia="宋体" w:cs="宋体"/>
          <w:color w:val="auto"/>
          <w:sz w:val="24"/>
          <w:szCs w:val="24"/>
          <w:highlight w:val="none"/>
        </w:rPr>
        <w:t xml:space="preserve">成交通知书</w:t>
      </w:r>
      <w:r/>
    </w:p>
    <w:p>
      <w:pPr>
        <w:pStyle w:val="902"/>
        <w:ind w:firstLine="60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30.1成交结果确定后，采购人将向成交供应商发出成交通知书。请成交供应商在成交结果公告届满之日起30日内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902"/>
        <w:ind w:firstLine="60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02"/>
        <w:jc w:val="both"/>
        <w:keepLines/>
        <w:keepNext/>
        <w:pageBreakBefore w:val="0"/>
        <w:spacing w:beforeAutospacing="0" w:afterAutospacing="0" w:line="276" w:lineRule="auto"/>
        <w:rPr>
          <w:rFonts w:hint="eastAsia" w:ascii="宋体" w:hAnsi="宋体" w:eastAsia="宋体" w:cs="宋体"/>
          <w:color w:val="auto"/>
          <w:sz w:val="24"/>
          <w:szCs w:val="24"/>
          <w:highlight w:val="none"/>
        </w:rPr>
      </w:pPr>
      <w:r/>
      <w:bookmarkStart w:id="122" w:name="_Toc120614220"/>
      <w:r/>
      <w:bookmarkStart w:id="123" w:name="_Toc20823308"/>
      <w:r/>
      <w:bookmarkStart w:id="124" w:name="_Toc513029236"/>
      <w:r/>
      <w:bookmarkStart w:id="125" w:name="_Toc16938552"/>
      <w:r>
        <w:rPr>
          <w:rFonts w:hint="eastAsia" w:ascii="宋体" w:hAnsi="宋体" w:eastAsia="宋体" w:cs="宋体"/>
          <w:b/>
          <w:color w:val="auto"/>
          <w:sz w:val="24"/>
          <w:szCs w:val="24"/>
          <w:highlight w:val="none"/>
        </w:rPr>
        <w:t xml:space="preserve">七、授予合同</w:t>
      </w:r>
      <w:bookmarkEnd w:id="122"/>
      <w:r/>
      <w:bookmarkEnd w:id="123"/>
      <w:r/>
      <w:bookmarkEnd w:id="124"/>
      <w:r/>
      <w:bookmarkEnd w:id="125"/>
      <w:r/>
      <w:r/>
    </w:p>
    <w:p>
      <w:pPr>
        <w:pStyle w:val="902"/>
        <w:ind w:firstLine="601"/>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126" w:name="_Toc20823309"/>
      <w:r/>
      <w:bookmarkStart w:id="127" w:name="_Toc16938553"/>
      <w:r/>
      <w:bookmarkStart w:id="128" w:name="_Toc513029237"/>
      <w:r>
        <w:rPr>
          <w:rFonts w:hint="eastAsia" w:ascii="宋体" w:hAnsi="宋体" w:eastAsia="宋体" w:cs="宋体"/>
          <w:color w:val="auto"/>
          <w:sz w:val="24"/>
          <w:szCs w:val="24"/>
          <w:highlight w:val="none"/>
        </w:rPr>
        <w:t xml:space="preserve">31. 签订合同</w:t>
      </w:r>
      <w:bookmarkEnd w:id="126"/>
      <w:r/>
      <w:bookmarkEnd w:id="127"/>
      <w:r/>
      <w:bookmarkEnd w:id="128"/>
      <w:r/>
      <w:r/>
    </w:p>
    <w:p>
      <w:pPr>
        <w:pStyle w:val="902"/>
        <w:ind w:firstLine="601"/>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确定的事项与采购人签订政府采购合同。</w:t>
      </w:r>
      <w:r/>
    </w:p>
    <w:p>
      <w:pPr>
        <w:pStyle w:val="902"/>
        <w:ind w:firstLine="601"/>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、成交供应商的响应文件及磋商过程中有关澄清、承诺文件均应作为合同附件。</w:t>
      </w:r>
      <w:r/>
    </w:p>
    <w:p>
      <w:pPr>
        <w:pStyle w:val="902"/>
        <w:ind w:firstLine="601"/>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iCs w:val="0"/>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pStyle w:val="902"/>
        <w:ind w:firstLine="48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标的物的追加</w:t>
      </w:r>
      <w:r/>
    </w:p>
    <w:p>
      <w:pPr>
        <w:pStyle w:val="902"/>
        <w:ind w:firstLine="480"/>
        <w:jc w:val="both"/>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pStyle w:val="902"/>
        <w:ind w:firstLine="480"/>
        <w:jc w:val="both"/>
        <w:keepLines/>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bookmarkStart w:id="129" w:name="_Toc479757207"/>
      <w:r/>
      <w:bookmarkStart w:id="130" w:name="_Toc16938558"/>
      <w:r/>
      <w:bookmarkStart w:id="131" w:name="_Toc20823314"/>
      <w:r/>
      <w:bookmarkStart w:id="132" w:name="_Toc513029242"/>
      <w:r/>
      <w:bookmarkStart w:id="133" w:name="_Toc120614221"/>
      <w:r>
        <w:rPr>
          <w:rFonts w:hint="eastAsia" w:ascii="宋体" w:hAnsi="宋体" w:eastAsia="宋体" w:cs="宋体"/>
          <w:color w:val="auto"/>
          <w:sz w:val="24"/>
          <w:szCs w:val="24"/>
          <w:highlight w:val="none"/>
        </w:rPr>
        <w:t xml:space="preserve">33</w:t>
      </w:r>
      <w:bookmarkEnd w:id="129"/>
      <w:r/>
      <w:bookmarkEnd w:id="130"/>
      <w:r/>
      <w:bookmarkEnd w:id="131"/>
      <w:r/>
      <w:bookmarkEnd w:id="132"/>
      <w:r/>
      <w:bookmarkEnd w:id="133"/>
      <w:r>
        <w:rPr>
          <w:rFonts w:hint="eastAsia" w:ascii="宋体" w:hAnsi="宋体" w:eastAsia="宋体" w:cs="宋体"/>
          <w:color w:val="auto"/>
          <w:sz w:val="24"/>
          <w:szCs w:val="24"/>
          <w:highlight w:val="none"/>
          <w:lang w:val="en-US" w:eastAsia="zh-CN"/>
        </w:rPr>
        <w:t xml:space="preserve">.政府采购政策功能落实</w:t>
      </w:r>
      <w:r/>
    </w:p>
    <w:p>
      <w:pPr>
        <w:pStyle w:val="902"/>
        <w:ind w:firstLine="480"/>
        <w:keepLines w:val="0"/>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902"/>
        <w:ind w:firstLine="480"/>
        <w:keepLines w:val="0"/>
        <w:keepNext/>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ind w:firstLine="482"/>
        <w:pageBreakBefore w:val="0"/>
        <w:spacing w:line="276"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276"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33.3.1中小企业定义：</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rPr>
          <w:rFonts w:hint="eastAsia" w:ascii="宋体" w:hAnsi="宋体" w:eastAsia="宋体" w:cs="宋体"/>
          <w:color w:val="auto"/>
          <w:sz w:val="24"/>
          <w:szCs w:val="24"/>
          <w:highlight w:val="none"/>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33.3.2供应商提供的货物、工程或者服务符合下列情形的，享受中小企业扶持政策：</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33.3.2.1在货物采购项目中，货物由中小企业制造，即货物由中小企业生产且使用该中小企业商号或者注册商标；</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33.3.2.2在工程采购项目中，工程由中小企业承建，即工程施工单位为中小企业；</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33.3.2.3在服务采购项目中，服务由中小企业承接，即提供服务的人员为中小企业依照《中华人民共和国劳动合同法》订立劳动合同的从业人员。</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33.3.3在货物采购项目中，供应商提供的货物既有中小企业制造货物，也有大型企业制造货物的，不享受中小企业扶持政策。</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33.3.4以联合体形式参加政府采购活动，联合体各方均为中小企业的，联合体视同中小企业。其中，联合体各方均为小微企业的，联合体视同小微企业。</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33.3.6残疾人福利单位定义：享受政府采购支持政策的残疾人福利性单位应当同时满足以下条件：</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33.3.6.1安置的残疾人占本单位在职职工人数的比例不低于25%（含25%），并且安置的残疾人人数不少于10 人（含10 人）；</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33.3.6.2依法与安置的每位残疾人签订了一年以上（含一年）的劳动合同或服务协议；</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33.3.6.3为安置的每位残疾人按月足额缴纳了基本养老保险、基本医疗保险、失业保险、工伤保险和生育保险等社会保险费；</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33.3.6.4通过银行等金融机构向安置的每位残疾人，按月支付了不低于单位所在区县适用的经省级人民政府批准的月最低工资标准的工资；</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33.3.7本项目是否专门面向中小企业预留采购份额见第一章《竞争性磋商公告》。</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33.3.8采购标的对应的中小企业划分标准所属行业见第四章《采购需求》。</w:t>
      </w:r>
      <w:r/>
    </w:p>
    <w:p>
      <w:pPr>
        <w:pStyle w:val="747"/>
        <w:ind w:firstLine="480"/>
        <w:jc w:val="both"/>
        <w:pageBreakBefore w:val="0"/>
        <w:spacing w:beforeAutospacing="0" w:afterAutospacing="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33.3.9小微企业价格评审优惠的政策：见第五章《评标方法和评标标准》。</w:t>
      </w:r>
      <w:r/>
    </w:p>
    <w:p>
      <w:pPr>
        <w:ind w:firstLine="482"/>
        <w:pageBreakBefore w:val="0"/>
        <w:spacing w:line="276"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由国家确定的认证机构出具的、处于有效期之内的节能产品、环境标志产品认证证书</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276"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在供货、安装过程中能做到低碳物流、环保节约、提高资源利用率。</w:t>
      </w:r>
      <w:r/>
    </w:p>
    <w:p>
      <w:pPr>
        <w:ind w:firstLine="482"/>
        <w:pageBreakBefore w:val="0"/>
        <w:spacing w:line="276"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line="276"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firstLine="482"/>
        <w:pageBreakBefore w:val="0"/>
        <w:spacing w:line="276"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w:t>
      </w:r>
      <w:r>
        <w:rPr>
          <w:rFonts w:hint="eastAsia" w:ascii="宋体" w:hAnsi="宋体" w:cs="宋体"/>
          <w:color w:val="auto"/>
          <w:sz w:val="24"/>
          <w:szCs w:val="24"/>
          <w:highlight w:val="none"/>
          <w:lang w:val="en-US" w:eastAsia="zh-CN" w:bidi="ar-SA"/>
        </w:rPr>
        <w:t xml:space="preserve">涉及</w:t>
      </w:r>
      <w:r>
        <w:rPr>
          <w:rFonts w:hint="eastAsia" w:ascii="宋体" w:hAnsi="宋体" w:eastAsia="宋体" w:cs="宋体"/>
          <w:color w:val="auto"/>
          <w:sz w:val="24"/>
          <w:szCs w:val="24"/>
          <w:highlight w:val="none"/>
          <w:lang w:val="en-US" w:eastAsia="zh-CN" w:bidi="ar-SA"/>
        </w:rPr>
        <w:t xml:space="preserve">数据中心采购，采购人应依据《绿色数据中心政府采购需求标准（试行）》（财办库〔2023〕7号）文件精神</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276"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915"/>
        <w:ind w:left="0" w:firstLine="560"/>
        <w:pageBreakBefore w:val="0"/>
        <w:spacing w:after="0"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902"/>
        <w:jc w:val="left"/>
        <w:keepLines w:val="0"/>
        <w:keepNext w:val="0"/>
        <w:pageBreakBefore w:val="0"/>
        <w:spacing w:beforeAutospacing="0" w:afterAutospacing="0" w:line="276" w:lineRule="auto"/>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履约保证金缴纳账户：</w:t>
      </w:r>
      <w:r>
        <w:rPr>
          <w:rFonts w:hint="eastAsia" w:ascii="宋体" w:hAnsi="宋体" w:cs="宋体"/>
          <w:b/>
          <w:bCs/>
          <w:color w:val="auto"/>
          <w:sz w:val="24"/>
          <w:szCs w:val="24"/>
          <w:highlight w:val="none"/>
          <w:lang w:val="en-US" w:eastAsia="zh-CN"/>
        </w:rPr>
        <w:t xml:space="preserve">盐城市响水工业经济区管理委员会</w:t>
      </w:r>
      <w:r/>
    </w:p>
    <w:p>
      <w:pPr>
        <w:pageBreakBefore w:val="0"/>
        <w:spacing w:line="276" w:lineRule="auto"/>
        <w:shd w:val="clear" w:color="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开户行及账号：响水农村商</w:t>
      </w:r>
      <w:r>
        <w:rPr>
          <w:rFonts w:hint="eastAsia" w:ascii="宋体" w:hAnsi="宋体" w:cs="宋体"/>
          <w:b/>
          <w:bCs/>
          <w:color w:val="auto"/>
          <w:sz w:val="24"/>
          <w:szCs w:val="24"/>
          <w:highlight w:val="none"/>
          <w:lang w:val="en-US" w:eastAsia="zh-CN"/>
        </w:rPr>
        <w:t xml:space="preserve">业</w:t>
      </w:r>
      <w:r>
        <w:rPr>
          <w:rFonts w:hint="eastAsia" w:ascii="宋体" w:hAnsi="宋体" w:eastAsia="宋体" w:cs="宋体"/>
          <w:b/>
          <w:bCs/>
          <w:color w:val="auto"/>
          <w:sz w:val="24"/>
          <w:szCs w:val="24"/>
          <w:highlight w:val="none"/>
          <w:lang w:val="en-US" w:eastAsia="zh-CN"/>
        </w:rPr>
        <w:t xml:space="preserve">行陈港支行3209210161010000079889</w:t>
      </w:r>
      <w:r/>
    </w:p>
    <w:p>
      <w:pPr>
        <w:ind w:firstLine="482"/>
        <w:pageBreakBefore w:val="0"/>
        <w:spacing w:line="276"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pStyle w:val="902"/>
        <w:ind w:firstLine="480"/>
        <w:keepLines w:val="0"/>
        <w:keepNext/>
        <w:pageBreakBefore w:val="0"/>
        <w:spacing w:beforeAutospacing="0" w:afterAutospacing="0" w:line="276"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本项目落实预付款制度，预付款比例为30%，在签订合同时，中标、成交供应商明确书面表示无需预付款或者主动要求降低预付款比例的，采购人可就预付款比例做相应调整。</w:t>
      </w:r>
      <w:bookmarkStart w:id="134" w:name="_Toc2241"/>
      <w:r/>
      <w:bookmarkStart w:id="135" w:name="_Toc479757211"/>
      <w:r/>
      <w:bookmarkStart w:id="136" w:name="_Toc20823346"/>
      <w:r/>
      <w:bookmarkStart w:id="137" w:name="_Toc462564139"/>
      <w:r/>
      <w:bookmarkStart w:id="138" w:name="_Toc120614244"/>
      <w:r/>
      <w:bookmarkStart w:id="139" w:name="_Toc16938590"/>
      <w:r/>
      <w:r/>
    </w:p>
    <w:p>
      <w:pPr>
        <w:pStyle w:val="902"/>
        <w:ind w:firstLine="480"/>
        <w:jc w:val="both"/>
        <w:keepLines w:val="0"/>
        <w:keepNext w:val="0"/>
        <w:pageBreakBefore w:val="0"/>
        <w:spacing w:beforeAutospacing="0" w:afterAutospacing="0" w:line="276" w:lineRule="auto"/>
        <w:widowControl w:val="off"/>
        <w:rPr>
          <w:rFonts w:hint="eastAsia" w:ascii="宋体" w:hAnsi="宋体" w:eastAsia="宋体" w:cs="宋体"/>
          <w:color w:val="auto"/>
          <w:sz w:val="32"/>
          <w:szCs w:val="20"/>
          <w:highlight w:val="none"/>
        </w:rPr>
      </w:pPr>
      <w:r>
        <w:rPr>
          <w:rFonts w:hint="eastAsia" w:ascii="宋体" w:hAnsi="宋体" w:eastAsia="宋体" w:cs="宋体"/>
          <w:b/>
          <w:bCs/>
          <w:color w:val="auto"/>
          <w:sz w:val="24"/>
          <w:szCs w:val="24"/>
          <w:highlight w:val="none"/>
          <w:lang w:val="en-US" w:eastAsia="zh-CN"/>
        </w:rPr>
        <w:t xml:space="preserve">35.评审结束后，由中标候选供应商提供纸质投标文件正本一份，副本四份（邮寄至（代理公司），未中标单位不需要提供。</w:t>
      </w:r>
      <w:r>
        <w:rPr>
          <w:rFonts w:hint="eastAsia" w:ascii="宋体" w:hAnsi="宋体" w:eastAsia="宋体" w:cs="宋体"/>
          <w:color w:val="auto"/>
          <w:sz w:val="32"/>
          <w:szCs w:val="20"/>
          <w:highlight w:val="none"/>
        </w:rPr>
        <w:br w:type="page" w:clear="all"/>
      </w:r>
      <w:r/>
    </w:p>
    <w:p>
      <w:pPr>
        <w:pStyle w:val="715"/>
        <w:jc w:val="center"/>
        <w:keepLines/>
        <w:keepNext/>
        <w:pageBreakBefore w:val="0"/>
        <w:spacing w:before="181" w:after="181" w:line="360" w:lineRule="auto"/>
        <w:widowControl w:val="off"/>
        <w:rPr>
          <w:rFonts w:hint="eastAsia"/>
          <w:b/>
          <w:bCs/>
          <w:color w:val="auto"/>
        </w:rPr>
      </w:pPr>
      <w:r/>
      <w:bookmarkStart w:id="140" w:name="_Toc26241"/>
      <w:r>
        <w:rPr>
          <w:rFonts w:hint="eastAsia"/>
          <w:b/>
          <w:bCs/>
          <w:color w:val="auto"/>
        </w:rPr>
        <w:t xml:space="preserve">第三章 </w:t>
      </w:r>
      <w:bookmarkEnd w:id="134"/>
      <w:r>
        <w:rPr>
          <w:rFonts w:hint="eastAsia"/>
          <w:b/>
          <w:bCs/>
          <w:color w:val="auto"/>
          <w:lang w:val="en-US" w:eastAsia="zh-CN"/>
        </w:rPr>
        <w:t xml:space="preserve">合同文本</w:t>
      </w:r>
      <w:bookmarkEnd w:id="140"/>
      <w:r/>
      <w:r/>
    </w:p>
    <w:p>
      <w:pPr>
        <w:jc w:val="left"/>
        <w:rPr>
          <w:rFonts w:hint="eastAsia" w:ascii="宋体" w:hAnsi="宋体" w:eastAsia="宋体" w:cs="宋体"/>
          <w:color w:val="auto"/>
          <w:sz w:val="32"/>
          <w:szCs w:val="32"/>
          <w:highlight w:val="none"/>
        </w:rPr>
      </w:pPr>
      <w:r>
        <w:rPr>
          <w:rFonts w:hint="eastAsia" w:ascii="宋体" w:hAnsi="宋体" w:cs="宋体"/>
          <w:bCs/>
          <w:color w:val="auto"/>
          <w:sz w:val="32"/>
          <w:szCs w:val="32"/>
          <w:highlight w:val="none"/>
          <w:lang w:eastAsia="zh-CN"/>
        </w:rPr>
        <w:t xml:space="preserve">(</w:t>
      </w:r>
      <w:r>
        <w:rPr>
          <w:rFonts w:hint="eastAsia" w:ascii="宋体" w:hAnsi="宋体" w:eastAsia="宋体" w:cs="宋体"/>
          <w:bCs/>
          <w:color w:val="auto"/>
          <w:sz w:val="32"/>
          <w:szCs w:val="32"/>
          <w:highlight w:val="none"/>
        </w:rPr>
        <w:t xml:space="preserve">GF—2017—0201</w:t>
      </w:r>
      <w:r>
        <w:rPr>
          <w:rFonts w:hint="eastAsia" w:ascii="宋体" w:hAnsi="宋体" w:cs="宋体"/>
          <w:bCs/>
          <w:color w:val="auto"/>
          <w:sz w:val="32"/>
          <w:szCs w:val="32"/>
          <w:highlight w:val="none"/>
          <w:lang w:eastAsia="zh-CN"/>
        </w:rPr>
        <w:t xml:space="preserve">)</w:t>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pStyle w:val="726"/>
        <w:rPr>
          <w:rFonts w:eastAsia="华文中宋"/>
          <w:b/>
          <w:color w:val="auto"/>
          <w:sz w:val="52"/>
          <w:szCs w:val="52"/>
          <w:highlight w:val="none"/>
        </w:rPr>
      </w:pPr>
      <w:r>
        <w:rPr>
          <w:rFonts w:eastAsia="华文中宋"/>
          <w:b/>
          <w:color w:val="auto"/>
          <w:sz w:val="52"/>
          <w:szCs w:val="52"/>
          <w:highlight w:val="none"/>
        </w:rPr>
      </w:r>
      <w:r/>
    </w:p>
    <w:p>
      <w:pPr>
        <w:rPr>
          <w:rFonts w:eastAsia="华文中宋"/>
          <w:b/>
          <w:color w:val="auto"/>
          <w:sz w:val="52"/>
          <w:szCs w:val="52"/>
          <w:highlight w:val="none"/>
        </w:rPr>
      </w:pPr>
      <w:r>
        <w:rPr>
          <w:rFonts w:eastAsia="华文中宋"/>
          <w:b/>
          <w:color w:val="auto"/>
          <w:sz w:val="52"/>
          <w:szCs w:val="52"/>
          <w:highlight w:val="none"/>
        </w:rPr>
      </w:r>
      <w:r/>
    </w:p>
    <w:p>
      <w:pPr>
        <w:pStyle w:val="726"/>
        <w:rPr>
          <w:rFonts w:eastAsia="华文中宋"/>
          <w:b/>
          <w:color w:val="auto"/>
          <w:sz w:val="52"/>
          <w:szCs w:val="52"/>
          <w:highlight w:val="none"/>
        </w:rPr>
      </w:pPr>
      <w:r>
        <w:rPr>
          <w:rFonts w:eastAsia="华文中宋"/>
          <w:b/>
          <w:color w:val="auto"/>
          <w:sz w:val="52"/>
          <w:szCs w:val="52"/>
          <w:highlight w:val="none"/>
        </w:rPr>
      </w:r>
      <w:r/>
    </w:p>
    <w:p>
      <w:pPr>
        <w:rPr>
          <w:color w:val="auto"/>
        </w:rPr>
      </w:pPr>
      <w:r>
        <w:rPr>
          <w:color w:val="auto"/>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72"/>
          <w:szCs w:val="52"/>
          <w:highlight w:val="none"/>
        </w:rPr>
      </w:pPr>
      <w:r>
        <w:rPr>
          <w:rFonts w:eastAsia="华文中宋"/>
          <w:b/>
          <w:color w:val="auto"/>
          <w:sz w:val="72"/>
          <w:szCs w:val="52"/>
          <w:highlight w:val="none"/>
        </w:rPr>
        <w:t xml:space="preserve">建设工程施工合同</w:t>
      </w:r>
      <w:r/>
    </w:p>
    <w:p>
      <w:pPr>
        <w:jc w:val="center"/>
        <w:rPr>
          <w:rFonts w:eastAsia="华文中宋"/>
          <w:b/>
          <w:color w:val="auto"/>
          <w:sz w:val="52"/>
          <w:szCs w:val="52"/>
          <w:highlight w:val="none"/>
        </w:rPr>
      </w:pPr>
      <w:r>
        <w:rPr>
          <w:rFonts w:eastAsia="华文中宋"/>
          <w:b/>
          <w:color w:val="auto"/>
          <w:sz w:val="52"/>
          <w:szCs w:val="52"/>
          <w:highlight w:val="none"/>
        </w:rPr>
        <w:t xml:space="preserve">（示范文本）</w:t>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黑体"/>
          <w:b/>
          <w:color w:val="auto"/>
          <w:sz w:val="72"/>
          <w:szCs w:val="72"/>
          <w:highlight w:val="none"/>
        </w:rPr>
      </w:pPr>
      <w:r>
        <w:rPr>
          <w:rFonts w:eastAsia="黑体"/>
          <w:b/>
          <w:color w:val="auto"/>
          <w:sz w:val="72"/>
          <w:szCs w:val="72"/>
          <w:highlight w:val="none"/>
        </w:rPr>
      </w:r>
      <w:r/>
    </w:p>
    <w:p>
      <w:pPr>
        <w:jc w:val="center"/>
        <w:rPr>
          <w:rFonts w:eastAsia="楷体_GB2312"/>
          <w:b/>
          <w:color w:val="auto"/>
          <w:sz w:val="72"/>
          <w:szCs w:val="72"/>
          <w:highlight w:val="none"/>
        </w:rPr>
      </w:pPr>
      <w:r>
        <w:rPr>
          <w:rFonts w:eastAsia="楷体_GB2312"/>
          <w:b/>
          <w:color w:val="auto"/>
          <w:sz w:val="72"/>
          <w:szCs w:val="72"/>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pStyle w:val="726"/>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pStyle w:val="726"/>
        <w:rPr>
          <w:color w:val="auto"/>
        </w:rPr>
      </w:pPr>
      <w:r>
        <w:rPr>
          <w:color w:val="auto"/>
        </w:rPr>
      </w:r>
      <w:r/>
    </w:p>
    <w:p>
      <w:pPr>
        <w:rPr>
          <w:b/>
          <w:color w:val="auto"/>
          <w:sz w:val="28"/>
          <w:szCs w:val="28"/>
          <w:highlight w:val="none"/>
        </w:rPr>
      </w:pPr>
      <w:r>
        <w:rPr>
          <w:b/>
          <w:color w:val="auto"/>
          <w:sz w:val="28"/>
          <w:szCs w:val="28"/>
          <w:highlight w:val="none"/>
        </w:rPr>
      </w:r>
      <w:r/>
    </w:p>
    <w:p>
      <w:pPr>
        <w:ind w:right="2719" w:firstLine="4189"/>
        <w:jc w:val="both"/>
        <w:rPr>
          <w:b/>
          <w:color w:val="auto"/>
          <w:sz w:val="32"/>
          <w:szCs w:val="28"/>
          <w:highlight w:val="none"/>
        </w:rPr>
      </w:pPr>
      <w:r>
        <w:rPr>
          <w:b/>
          <w:color w:val="auto"/>
          <w:sz w:val="32"/>
          <w:szCs w:val="28"/>
          <w:highlight w:val="none"/>
        </w:rPr>
      </w:r>
      <w:r/>
    </w:p>
    <w:p>
      <w:pPr>
        <w:ind w:right="2719" w:firstLine="2738"/>
        <w:jc w:val="both"/>
        <w:rPr>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4612005</wp:posOffset>
                </wp:positionH>
                <wp:positionV relativeFrom="paragraph">
                  <wp:posOffset>66040</wp:posOffset>
                </wp:positionV>
                <wp:extent cx="723900" cy="457200"/>
                <wp:effectExtent l="4445" t="4445" r="14604" b="14604"/>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1" o:spid="_x0000_s1" o:spt="202" type="#_x0000_t202" style="position:absolute;z-index:251660288;o:allowoverlap:true;o:allowincell:true;mso-position-horizontal-relative:text;margin-left:363.1pt;mso-position-horizontal:absolute;mso-position-vertical-relative:text;margin-top:5.2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color w:val="auto"/>
          <w:sz w:val="32"/>
          <w:szCs w:val="28"/>
          <w:highlight w:val="none"/>
        </w:rPr>
        <w:t xml:space="preserve">住</w:t>
      </w:r>
      <w:r>
        <w:rPr>
          <w:rFonts w:hint="eastAsia"/>
          <w:b/>
          <w:color w:val="auto"/>
          <w:sz w:val="32"/>
          <w:szCs w:val="28"/>
          <w:highlight w:val="none"/>
          <w:lang w:eastAsia="zh-CN"/>
        </w:rPr>
        <w:t xml:space="preserve">房和</w:t>
      </w:r>
      <w:r>
        <w:rPr>
          <w:b/>
          <w:color w:val="auto"/>
          <w:sz w:val="32"/>
          <w:szCs w:val="28"/>
          <w:highlight w:val="none"/>
        </w:rPr>
        <w:t xml:space="preserve">城乡建设部</w:t>
      </w:r>
      <w:r/>
    </w:p>
    <w:p>
      <w:pPr>
        <w:ind w:right="2719" w:firstLine="2750"/>
        <w:jc w:val="both"/>
        <w:rPr>
          <w:b/>
          <w:color w:val="auto"/>
          <w:sz w:val="32"/>
          <w:szCs w:val="28"/>
          <w:highlight w:val="none"/>
        </w:rPr>
      </w:pPr>
      <w:r>
        <w:rPr>
          <w:b/>
          <w:color w:val="auto"/>
          <w:sz w:val="32"/>
          <w:szCs w:val="28"/>
          <w:highlight w:val="none"/>
        </w:rPr>
        <w:t xml:space="preserve">国家工商行政管理总局</w:t>
      </w:r>
      <w:r/>
    </w:p>
    <w:p>
      <w:pPr>
        <w:rPr>
          <w:b/>
          <w:color w:val="auto"/>
          <w:highlight w:val="none"/>
        </w:rPr>
      </w:pPr>
      <w:r>
        <w:rPr>
          <w:b/>
          <w:color w:val="auto"/>
          <w:highlight w:val="none"/>
        </w:rPr>
      </w:r>
      <w:r/>
    </w:p>
    <w:p>
      <w:pPr>
        <w:ind w:firstLine="420"/>
        <w:spacing w:line="500" w:lineRule="exact"/>
        <w:rPr>
          <w:rStyle w:val="917"/>
          <w:rFonts w:hint="eastAsia" w:ascii="宋体" w:hAnsi="宋体"/>
          <w:bCs/>
          <w:color w:val="auto"/>
          <w:sz w:val="24"/>
          <w:highlight w:val="none"/>
        </w:rPr>
      </w:pPr>
      <w:r>
        <w:rPr>
          <w:color w:val="auto"/>
          <w:highlight w:val="none"/>
        </w:rPr>
        <w:br w:type="page" w:clear="all"/>
      </w:r>
      <w:r/>
    </w:p>
    <w:p>
      <w:pPr>
        <w:pStyle w:val="918"/>
        <w:jc w:val="center"/>
        <w:rPr>
          <w:rFonts w:eastAsia="华文中宋"/>
          <w:color w:val="auto"/>
          <w:highlight w:val="none"/>
          <w:lang w:val="zh-CN"/>
        </w:rPr>
      </w:pPr>
      <w:r>
        <w:rPr>
          <w:rFonts w:hint="eastAsia" w:eastAsia="华文中宋"/>
          <w:color w:val="auto"/>
          <w:sz w:val="32"/>
          <w:szCs w:val="32"/>
          <w:highlight w:val="none"/>
          <w:lang w:val="zh-CN"/>
        </w:rPr>
        <w:t xml:space="preserve">说  明</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为了指导建设工程施工合同当事人的签约行为，维护合同当事人的合法权益，依据《</w:t>
      </w:r>
      <w:r>
        <w:rPr>
          <w:rFonts w:hint="eastAsia" w:ascii="宋体" w:hAnsi="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中华人民共和国建筑法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中华人民共和国招标投标法》以及相关法律法规，住</w:t>
      </w:r>
      <w:r>
        <w:rPr>
          <w:rFonts w:hint="eastAsia" w:ascii="宋体" w:hAnsi="宋体" w:cs="宋体"/>
          <w:color w:val="auto"/>
          <w:sz w:val="24"/>
          <w:szCs w:val="24"/>
          <w:highlight w:val="none"/>
          <w:lang w:eastAsia="zh-CN"/>
        </w:rPr>
        <w:t xml:space="preserve">房和</w:t>
      </w:r>
      <w:r>
        <w:rPr>
          <w:rFonts w:hint="eastAsia" w:ascii="宋体" w:hAnsi="宋体" w:eastAsia="宋体" w:cs="宋体"/>
          <w:color w:val="auto"/>
          <w:sz w:val="24"/>
          <w:szCs w:val="24"/>
          <w:highlight w:val="none"/>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一、《示范文本》的组成</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《示范文本》由合同协议书、通用合同条款和专用合同条款三部分组成。</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（一）合同协议书</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（二）通用合同条款</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通用合同条款是合同当事人根据《中华人民共和国建筑法</w:t>
      </w:r>
      <w:r>
        <w:rPr>
          <w:rFonts w:hint="eastAsia" w:ascii="宋体" w:hAnsi="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》等法律法规的规定，就工程建设的实施及相关事项，对合同当事人的权利义务作出的原则性约定。</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（三）专用合同条款</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1.专用合同条款的编号应与相应的通用合同条款的编号一致；</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2.合同当事人可以通过对专用合同条款的修改，满足具体建设工程的特殊要求，避免直接修改通用合同条款；</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二、《示范文本》的性质和适用范围</w:t>
      </w:r>
      <w:r/>
    </w:p>
    <w:p>
      <w:pPr>
        <w:ind w:firstLine="480"/>
        <w:spacing w:line="276" w:lineRule="auto"/>
        <w:rPr>
          <w:rStyle w:val="917"/>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《示范文本》为非强制性使用文本。《示范文本》适用于房屋建筑工程、土木工程、线路管道和设备安装工程、装修工程等建设工程的施工承发包活动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合同当事人可结合建设工程具体情况，根据《示范文本》订立合同，并按照法律法规规定和合同约定承担相应的法律责任及合同权利义务。</w:t>
      </w:r>
      <w:r>
        <w:rPr>
          <w:rFonts w:ascii="华文中宋" w:hAnsi="华文中宋" w:eastAsia="华文中宋"/>
          <w:color w:val="auto"/>
          <w:highlight w:val="none"/>
        </w:rPr>
        <w:br w:type="page" w:clear="all"/>
      </w:r>
      <w:r>
        <w:rPr>
          <w:rStyle w:val="917"/>
          <w:rFonts w:hint="eastAsia" w:ascii="宋体" w:hAnsi="宋体" w:eastAsia="宋体" w:cs="宋体"/>
          <w:bCs/>
          <w:color w:val="auto"/>
          <w:sz w:val="24"/>
          <w:szCs w:val="24"/>
          <w:highlight w:val="none"/>
        </w:rPr>
      </w:r>
      <w:r/>
    </w:p>
    <w:p>
      <w:pPr>
        <w:pStyle w:val="717"/>
        <w:ind w:firstLine="157"/>
        <w:jc w:val="center"/>
        <w:spacing w:before="0" w:after="0" w:line="480" w:lineRule="exact"/>
        <w:rPr>
          <w:rFonts w:hint="eastAsia" w:ascii="宋体" w:hAnsi="宋体" w:eastAsia="宋体" w:cs="宋体"/>
          <w:b/>
          <w:color w:val="auto"/>
          <w:sz w:val="22"/>
          <w:szCs w:val="22"/>
          <w:highlight w:val="none"/>
        </w:rPr>
      </w:pPr>
      <w:r>
        <w:rPr>
          <w:rFonts w:hint="eastAsia" w:ascii="宋体" w:hAnsi="宋体" w:eastAsia="宋体" w:cs="宋体"/>
          <w:color w:val="auto"/>
          <w:highlight w:val="none"/>
        </w:rPr>
        <w:t xml:space="preserve">第一部分 合同协议书</w:t>
      </w:r>
      <w:r/>
    </w:p>
    <w:p>
      <w:pPr>
        <w:pageBreakBefore w:val="0"/>
        <w:spacing w:line="400" w:lineRule="exact"/>
        <w:widowControl w:val="off"/>
        <w:rPr>
          <w:rFonts w:hint="eastAsia" w:ascii="宋体" w:hAnsi="宋体" w:eastAsia="宋体" w:cs="宋体"/>
          <w:b/>
          <w:color w:val="auto"/>
          <w:sz w:val="22"/>
          <w:szCs w:val="22"/>
          <w:highlight w:val="none"/>
          <w:u w:val="single"/>
          <w:lang w:val="en-US" w:eastAsia="zh-CN"/>
        </w:rPr>
      </w:pPr>
      <w:r>
        <w:rPr>
          <w:rFonts w:hint="eastAsia" w:ascii="宋体" w:hAnsi="宋体" w:eastAsia="宋体" w:cs="宋体"/>
          <w:b/>
          <w:color w:val="auto"/>
          <w:sz w:val="22"/>
          <w:szCs w:val="22"/>
          <w:highlight w:val="none"/>
        </w:rPr>
        <w:t xml:space="preserve">发包人（全称）：</w:t>
      </w:r>
      <w:r>
        <w:rPr>
          <w:rFonts w:hint="eastAsia" w:ascii="宋体" w:hAnsi="宋体" w:eastAsia="宋体" w:cs="宋体"/>
          <w:b/>
          <w:color w:val="auto"/>
          <w:sz w:val="22"/>
          <w:szCs w:val="22"/>
          <w:highlight w:val="none"/>
          <w:u w:val="single"/>
          <w:lang w:val="en-US" w:eastAsia="zh-CN"/>
        </w:rPr>
        <w:t xml:space="preserve">盐城市响水工业经济区管理委员会</w:t>
      </w:r>
      <w:r/>
    </w:p>
    <w:p>
      <w:pPr>
        <w:pageBreakBefore w:val="0"/>
        <w:spacing w:line="400" w:lineRule="exact"/>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承包人（全称）：</w:t>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根据《中华人民共和国</w:t>
      </w:r>
      <w:r>
        <w:rPr>
          <w:rFonts w:hint="eastAsia" w:ascii="宋体" w:hAnsi="宋体" w:eastAsia="宋体" w:cs="宋体"/>
          <w:color w:val="auto"/>
          <w:highlight w:val="none"/>
        </w:rPr>
        <w:t xml:space="preserve">民法典</w:t>
      </w:r>
      <w:r>
        <w:rPr>
          <w:rFonts w:hint="eastAsia" w:ascii="宋体" w:hAnsi="宋体" w:cs="宋体"/>
          <w:color w:val="auto"/>
          <w:highlight w:val="none"/>
          <w:lang w:eastAsia="zh-CN"/>
        </w:rPr>
        <w:t xml:space="preserve">》《</w:t>
      </w:r>
      <w:r>
        <w:rPr>
          <w:rFonts w:hint="eastAsia" w:ascii="宋体" w:hAnsi="宋体" w:eastAsia="宋体" w:cs="宋体"/>
          <w:color w:val="auto"/>
          <w:sz w:val="22"/>
          <w:szCs w:val="22"/>
          <w:highlight w:val="none"/>
        </w:rPr>
        <w:t xml:space="preserve">中华人民共和国建筑法》及有关法律规定，遵循平等、自愿、公平和诚实信用的原则，双方就</w:t>
      </w:r>
      <w:r>
        <w:rPr>
          <w:rFonts w:hint="eastAsia" w:ascii="宋体" w:hAnsi="宋体" w:cs="宋体"/>
          <w:b/>
          <w:bCs/>
          <w:color w:val="auto"/>
          <w:sz w:val="22"/>
          <w:szCs w:val="22"/>
          <w:highlight w:val="none"/>
          <w:u w:val="single"/>
          <w:lang w:eastAsia="zh-CN"/>
        </w:rPr>
        <w:t xml:space="preserve">响水工业经济区纬六路道路黑色化工程</w:t>
      </w:r>
      <w:r>
        <w:rPr>
          <w:rFonts w:hint="eastAsia" w:ascii="宋体" w:hAnsi="宋体" w:eastAsia="宋体" w:cs="宋体"/>
          <w:color w:val="auto"/>
          <w:sz w:val="22"/>
          <w:szCs w:val="22"/>
          <w:highlight w:val="none"/>
        </w:rPr>
        <w:t xml:space="preserve">施工及有关事项协商一致，共同达成如下协议：</w:t>
      </w:r>
      <w:r/>
    </w:p>
    <w:p>
      <w:pPr>
        <w:pStyle w:val="718"/>
        <w:pageBreakBefore w:val="0"/>
        <w:spacing w:before="0" w:after="0" w:line="400" w:lineRule="exact"/>
        <w:widowControl w:val="off"/>
        <w:rPr>
          <w:rFonts w:hint="eastAsia" w:ascii="宋体" w:hAnsi="宋体" w:eastAsia="宋体" w:cs="宋体"/>
          <w:bCs w:val="0"/>
          <w:color w:val="auto"/>
          <w:sz w:val="22"/>
          <w:szCs w:val="22"/>
          <w:highlight w:val="none"/>
        </w:rPr>
      </w:pPr>
      <w:r/>
      <w:bookmarkStart w:id="141" w:name="_Toc351203481"/>
      <w:r>
        <w:rPr>
          <w:rFonts w:hint="eastAsia" w:ascii="宋体" w:hAnsi="宋体" w:eastAsia="宋体" w:cs="宋体"/>
          <w:b w:val="0"/>
          <w:color w:val="auto"/>
          <w:sz w:val="22"/>
          <w:szCs w:val="22"/>
          <w:highlight w:val="none"/>
        </w:rPr>
        <w:t xml:space="preserve">一、工程概况</w:t>
      </w:r>
      <w:bookmarkEnd w:id="141"/>
      <w:r/>
      <w:r/>
    </w:p>
    <w:p>
      <w:pPr>
        <w:ind w:firstLine="431"/>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rPr>
        <w:t xml:space="preserve">1.工程名称</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u w:val="single"/>
          <w:lang w:eastAsia="zh-CN"/>
        </w:rPr>
        <w:t xml:space="preserve">响水工业经济区纬六路道路黑色化工程</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31"/>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2.工程地点：</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响水县</w:t>
      </w:r>
      <w:r>
        <w:rPr>
          <w:rFonts w:hint="eastAsia" w:ascii="宋体" w:hAnsi="宋体" w:eastAsia="宋体" w:cs="宋体"/>
          <w:color w:val="auto"/>
          <w:sz w:val="22"/>
          <w:szCs w:val="22"/>
          <w:highlight w:val="none"/>
          <w:u w:val="single"/>
        </w:rPr>
        <w:t xml:space="preserve">境内 </w:t>
      </w:r>
      <w:r>
        <w:rPr>
          <w:rFonts w:hint="eastAsia" w:ascii="宋体" w:hAnsi="宋体" w:eastAsia="宋体" w:cs="宋体"/>
          <w:color w:val="auto"/>
          <w:sz w:val="22"/>
          <w:szCs w:val="22"/>
          <w:highlight w:val="none"/>
        </w:rPr>
        <w:t xml:space="preserve">。</w:t>
      </w:r>
      <w:r/>
    </w:p>
    <w:p>
      <w:pPr>
        <w:ind w:firstLine="431"/>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3.工程立项批准文号：</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highlight w:val="none"/>
          <w:u w:val="singl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ind w:firstLine="431"/>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4.资金来源：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ind w:firstLine="431"/>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rPr>
        <w:t xml:space="preserve">5.工程内容：</w:t>
      </w:r>
      <w:r>
        <w:rPr>
          <w:rFonts w:hint="eastAsia" w:ascii="宋体" w:hAnsi="宋体" w:cs="宋体"/>
          <w:bCs/>
          <w:color w:val="auto"/>
          <w:sz w:val="22"/>
          <w:szCs w:val="22"/>
          <w:highlight w:val="none"/>
          <w:u w:val="single"/>
          <w:lang w:eastAsia="zh-CN"/>
        </w:rPr>
        <w:t xml:space="preserve">响水工业经济区纬六路道路黑色化工程</w:t>
      </w:r>
      <w:r>
        <w:rPr>
          <w:rFonts w:hint="eastAsia" w:ascii="宋体" w:hAnsi="宋体" w:eastAsia="宋体" w:cs="宋体"/>
          <w:bCs/>
          <w:color w:val="auto"/>
          <w:sz w:val="22"/>
          <w:szCs w:val="22"/>
          <w:highlight w:val="none"/>
          <w:u w:val="single"/>
        </w:rPr>
        <w:t xml:space="preserve">，具体内容详见招标人提供的图纸和工程量清单。</w:t>
      </w:r>
      <w:r/>
    </w:p>
    <w:p>
      <w:pPr>
        <w:ind w:firstLine="431"/>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群体工程应附《承包人承揽工程项目一览表》（附件1）。</w:t>
      </w:r>
      <w:r/>
    </w:p>
    <w:p>
      <w:pPr>
        <w:ind w:firstLine="431"/>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rPr>
        <w:t xml:space="preserve">6.工程承包范围：</w:t>
      </w:r>
      <w:r>
        <w:rPr>
          <w:rFonts w:hint="eastAsia" w:ascii="宋体" w:hAnsi="宋体" w:cs="宋体"/>
          <w:bCs/>
          <w:color w:val="auto"/>
          <w:sz w:val="22"/>
          <w:szCs w:val="22"/>
          <w:highlight w:val="none"/>
          <w:u w:val="single"/>
          <w:lang w:eastAsia="zh-CN"/>
        </w:rPr>
        <w:t xml:space="preserve">响水工业经济区纬六路道路黑色化工程</w:t>
      </w:r>
      <w:r>
        <w:rPr>
          <w:rFonts w:hint="eastAsia" w:ascii="宋体" w:hAnsi="宋体" w:eastAsia="宋体" w:cs="宋体"/>
          <w:bCs/>
          <w:color w:val="auto"/>
          <w:sz w:val="22"/>
          <w:szCs w:val="22"/>
          <w:highlight w:val="none"/>
          <w:u w:val="single"/>
        </w:rPr>
        <w:t xml:space="preserve">，具体内容详见招标人提供的图纸和工程量清单。</w:t>
      </w:r>
      <w:r>
        <w:rPr>
          <w:rFonts w:hint="eastAsia" w:ascii="宋体" w:hAnsi="宋体" w:eastAsia="宋体" w:cs="宋体"/>
          <w:color w:val="auto"/>
          <w:sz w:val="22"/>
          <w:szCs w:val="22"/>
          <w:highlight w:val="none"/>
          <w:u w:val="single"/>
        </w:rPr>
        <w:t xml:space="preserve">发包人保留对上述工程规模进行适当调整的权利。</w:t>
      </w:r>
      <w:r/>
    </w:p>
    <w:p>
      <w:pPr>
        <w:ind w:firstLine="442"/>
        <w:pageBreakBefore w:val="0"/>
        <w:spacing w:line="400" w:lineRule="exact"/>
        <w:widowControl w:val="off"/>
        <w:rPr>
          <w:rFonts w:hint="eastAsia" w:ascii="宋体" w:hAnsi="宋体" w:eastAsia="宋体" w:cs="宋体"/>
          <w:b/>
          <w:color w:val="auto"/>
          <w:sz w:val="22"/>
          <w:szCs w:val="22"/>
          <w:highlight w:val="none"/>
        </w:rPr>
      </w:pPr>
      <w:r/>
      <w:bookmarkStart w:id="142" w:name="_Toc351203482"/>
      <w:r>
        <w:rPr>
          <w:rFonts w:hint="eastAsia" w:ascii="宋体" w:hAnsi="宋体" w:eastAsia="宋体" w:cs="宋体"/>
          <w:b/>
          <w:color w:val="auto"/>
          <w:sz w:val="22"/>
          <w:szCs w:val="22"/>
          <w:highlight w:val="none"/>
        </w:rPr>
        <w:t xml:space="preserve">二、合同工期</w:t>
      </w:r>
      <w:bookmarkEnd w:id="142"/>
      <w:r/>
      <w:r/>
    </w:p>
    <w:p>
      <w:pPr>
        <w:ind w:firstLine="459"/>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计划开工日期：</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日。</w:t>
      </w:r>
      <w:r/>
    </w:p>
    <w:p>
      <w:pPr>
        <w:ind w:firstLine="459"/>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计划竣工日期：</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日。</w:t>
      </w:r>
      <w:r/>
    </w:p>
    <w:p>
      <w:pPr>
        <w:ind w:firstLine="459"/>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工期总日历天数：</w:t>
      </w:r>
      <w:r>
        <w:rPr>
          <w:rFonts w:hint="eastAsia" w:ascii="宋体" w:hAnsi="宋体" w:cs="宋体"/>
          <w:color w:val="0000ff"/>
          <w:sz w:val="22"/>
          <w:szCs w:val="22"/>
          <w:highlight w:val="none"/>
          <w:u w:val="single"/>
          <w:lang w:val="en-US" w:eastAsia="zh-CN"/>
        </w:rPr>
        <w:t xml:space="preserve">7</w:t>
      </w:r>
      <w:r>
        <w:rPr>
          <w:rFonts w:hint="eastAsia" w:ascii="宋体" w:hAnsi="宋体" w:eastAsia="宋体" w:cs="宋体"/>
          <w:color w:val="0000ff"/>
          <w:sz w:val="22"/>
          <w:szCs w:val="22"/>
          <w:highlight w:val="none"/>
          <w:u w:val="none"/>
          <w:lang w:val="en-US" w:eastAsia="zh-CN"/>
        </w:rPr>
        <w:t xml:space="preserve">日历</w:t>
      </w:r>
      <w:r>
        <w:rPr>
          <w:rFonts w:hint="eastAsia" w:ascii="宋体" w:hAnsi="宋体" w:eastAsia="宋体" w:cs="宋体"/>
          <w:color w:val="0000ff"/>
          <w:sz w:val="22"/>
          <w:szCs w:val="22"/>
          <w:highlight w:val="none"/>
        </w:rPr>
        <w:t xml:space="preserve">天</w:t>
      </w:r>
      <w:r>
        <w:rPr>
          <w:rFonts w:hint="eastAsia" w:ascii="宋体" w:hAnsi="宋体" w:eastAsia="宋体" w:cs="宋体"/>
          <w:color w:val="auto"/>
          <w:sz w:val="22"/>
          <w:szCs w:val="22"/>
          <w:highlight w:val="none"/>
        </w:rPr>
        <w:t xml:space="preserve">，从签订合同之日起开始计算期限。</w:t>
      </w:r>
      <w:r/>
    </w:p>
    <w:p>
      <w:pPr>
        <w:pStyle w:val="718"/>
        <w:pageBreakBefore w:val="0"/>
        <w:spacing w:before="0" w:after="0" w:line="400" w:lineRule="exact"/>
        <w:widowControl w:val="off"/>
        <w:rPr>
          <w:rFonts w:hint="eastAsia" w:ascii="宋体" w:hAnsi="宋体" w:eastAsia="宋体" w:cs="宋体"/>
          <w:bCs w:val="0"/>
          <w:color w:val="auto"/>
          <w:sz w:val="22"/>
          <w:szCs w:val="22"/>
          <w:highlight w:val="none"/>
        </w:rPr>
      </w:pPr>
      <w:r/>
      <w:bookmarkStart w:id="143" w:name="_Toc351203483"/>
      <w:r>
        <w:rPr>
          <w:rFonts w:hint="eastAsia" w:ascii="宋体" w:hAnsi="宋体" w:eastAsia="宋体" w:cs="宋体"/>
          <w:b w:val="0"/>
          <w:color w:val="auto"/>
          <w:sz w:val="22"/>
          <w:szCs w:val="22"/>
          <w:highlight w:val="none"/>
        </w:rPr>
        <w:t xml:space="preserve">三、质量标准</w:t>
      </w:r>
      <w:bookmarkEnd w:id="143"/>
      <w:r/>
      <w:r/>
    </w:p>
    <w:p>
      <w:pPr>
        <w:ind w:firstLine="459"/>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工程质量符合</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合格</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标准。</w:t>
      </w:r>
      <w:r/>
    </w:p>
    <w:p>
      <w:pPr>
        <w:pStyle w:val="718"/>
        <w:pageBreakBefore w:val="0"/>
        <w:spacing w:before="0" w:after="0" w:line="400" w:lineRule="exact"/>
        <w:widowControl w:val="off"/>
        <w:rPr>
          <w:rFonts w:hint="eastAsia" w:ascii="宋体" w:hAnsi="宋体" w:eastAsia="宋体" w:cs="宋体"/>
          <w:bCs w:val="0"/>
          <w:color w:val="auto"/>
          <w:sz w:val="22"/>
          <w:szCs w:val="22"/>
          <w:highlight w:val="none"/>
        </w:rPr>
      </w:pPr>
      <w:r/>
      <w:bookmarkStart w:id="144" w:name="_Toc351203484"/>
      <w:r>
        <w:rPr>
          <w:rFonts w:hint="eastAsia" w:ascii="宋体" w:hAnsi="宋体" w:eastAsia="宋体" w:cs="宋体"/>
          <w:b w:val="0"/>
          <w:color w:val="auto"/>
          <w:sz w:val="22"/>
          <w:szCs w:val="22"/>
          <w:highlight w:val="none"/>
        </w:rPr>
        <w:t xml:space="preserve">四、签约合同价与合同价格形式</w:t>
      </w:r>
      <w:bookmarkEnd w:id="144"/>
      <w:r>
        <w:rPr>
          <w:rFonts w:hint="eastAsia" w:ascii="宋体" w:hAnsi="宋体" w:eastAsia="宋体" w:cs="宋体"/>
          <w:b w:val="0"/>
          <w:color w:val="auto"/>
          <w:sz w:val="22"/>
          <w:szCs w:val="22"/>
          <w:highlight w:val="none"/>
        </w:rPr>
        <w:tab/>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1.签约合同价为：</w:t>
      </w:r>
      <w:r/>
    </w:p>
    <w:p>
      <w:pPr>
        <w:ind w:firstLine="55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其中：</w:t>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（1）安全文明施工费：</w:t>
      </w:r>
      <w:r/>
    </w:p>
    <w:p>
      <w:pPr>
        <w:ind w:firstLine="99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 </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（2）材料和工程设备暂估价金额：</w:t>
      </w:r>
      <w:r/>
    </w:p>
    <w:p>
      <w:pPr>
        <w:ind w:firstLine="99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 </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（3）专业工程暂估价金额：</w:t>
      </w:r>
      <w:r/>
    </w:p>
    <w:p>
      <w:pPr>
        <w:ind w:firstLine="99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 </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（4）暂列金额：</w:t>
      </w:r>
      <w:r/>
    </w:p>
    <w:p>
      <w:pPr>
        <w:ind w:firstLine="99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 </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2.合同价格形式：</w:t>
      </w:r>
      <w:r>
        <w:rPr>
          <w:rFonts w:hint="eastAsia" w:ascii="宋体" w:hAnsi="宋体" w:eastAsia="宋体" w:cs="宋体"/>
          <w:color w:val="auto"/>
          <w:sz w:val="22"/>
          <w:szCs w:val="22"/>
          <w:highlight w:val="none"/>
          <w:u w:val="single"/>
        </w:rPr>
        <w:t xml:space="preserve">固定单价合同</w:t>
      </w:r>
      <w:r>
        <w:rPr>
          <w:rFonts w:hint="eastAsia" w:ascii="宋体" w:hAnsi="宋体" w:eastAsia="宋体" w:cs="宋体"/>
          <w:color w:val="auto"/>
          <w:sz w:val="22"/>
          <w:szCs w:val="22"/>
          <w:highlight w:val="none"/>
        </w:rPr>
        <w:t xml:space="preserve">。</w:t>
      </w:r>
      <w:r/>
    </w:p>
    <w:p>
      <w:pPr>
        <w:pStyle w:val="718"/>
        <w:pageBreakBefore w:val="0"/>
        <w:spacing w:before="0" w:after="0" w:line="400" w:lineRule="exact"/>
        <w:widowControl w:val="off"/>
        <w:rPr>
          <w:rFonts w:hint="eastAsia" w:ascii="宋体" w:hAnsi="宋体" w:eastAsia="宋体" w:cs="宋体"/>
          <w:b w:val="0"/>
          <w:color w:val="auto"/>
          <w:sz w:val="22"/>
          <w:szCs w:val="22"/>
          <w:highlight w:val="none"/>
        </w:rPr>
      </w:pPr>
      <w:r/>
      <w:bookmarkStart w:id="145" w:name="_Toc351203485"/>
      <w:r>
        <w:rPr>
          <w:rFonts w:hint="eastAsia" w:ascii="宋体" w:hAnsi="宋体" w:eastAsia="宋体" w:cs="宋体"/>
          <w:b w:val="0"/>
          <w:color w:val="auto"/>
          <w:sz w:val="22"/>
          <w:szCs w:val="22"/>
          <w:highlight w:val="none"/>
        </w:rPr>
        <w:t xml:space="preserve">五、</w:t>
      </w:r>
      <w:bookmarkEnd w:id="145"/>
      <w:r>
        <w:rPr>
          <w:rFonts w:hint="eastAsia" w:ascii="宋体" w:hAnsi="宋体" w:eastAsia="宋体" w:cs="宋体"/>
          <w:b w:val="0"/>
          <w:color w:val="auto"/>
          <w:sz w:val="22"/>
          <w:szCs w:val="22"/>
          <w:highlight w:val="none"/>
        </w:rPr>
        <w:t xml:space="preserve">项目经理</w:t>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承包人项目经理：</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718"/>
        <w:pageBreakBefore w:val="0"/>
        <w:spacing w:before="0" w:after="0" w:line="400" w:lineRule="exact"/>
        <w:widowControl w:val="off"/>
        <w:rPr>
          <w:rFonts w:hint="eastAsia" w:ascii="宋体" w:hAnsi="宋体" w:eastAsia="宋体" w:cs="宋体"/>
          <w:bCs w:val="0"/>
          <w:color w:val="auto"/>
          <w:sz w:val="22"/>
          <w:szCs w:val="22"/>
          <w:highlight w:val="none"/>
        </w:rPr>
      </w:pPr>
      <w:r/>
      <w:bookmarkStart w:id="146" w:name="_Toc351203486"/>
      <w:r>
        <w:rPr>
          <w:rFonts w:hint="eastAsia" w:ascii="宋体" w:hAnsi="宋体" w:eastAsia="宋体" w:cs="宋体"/>
          <w:b w:val="0"/>
          <w:color w:val="auto"/>
          <w:sz w:val="22"/>
          <w:szCs w:val="22"/>
          <w:highlight w:val="none"/>
        </w:rPr>
        <w:t xml:space="preserve">六、合同文件构成</w:t>
      </w:r>
      <w:bookmarkEnd w:id="146"/>
      <w:r/>
      <w:r/>
    </w:p>
    <w:p>
      <w:pPr>
        <w:ind w:firstLine="44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本协议书与下列文件一起构成合同文件：</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（1）中标通知书（如果有）；</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（2）投标函及其附录（如果有）； </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（3）专用合同条款及其附件；</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（4）通用合同条款；</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（5）技术标准和要求；</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（6）图纸；</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（7）已标价工程量清单或预算书；</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（8）其他合同文件。</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在合同订立及履行过程中形成的与合同有关的文件均构成合同文件组成部分。</w:t>
      </w:r>
      <w:r/>
    </w:p>
    <w:p>
      <w:pPr>
        <w:ind w:firstLine="440"/>
        <w:jc w:val="left"/>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上述各项合同文件包括合同当事人就该项合同文件所作出的补充和修改，属于同</w:t>
      </w:r>
      <w:r>
        <w:rPr>
          <w:rFonts w:hint="eastAsia" w:ascii="宋体" w:hAnsi="宋体" w:cs="宋体"/>
          <w:color w:val="auto"/>
          <w:sz w:val="22"/>
          <w:szCs w:val="22"/>
          <w:highlight w:val="none"/>
          <w:lang w:eastAsia="zh-CN"/>
        </w:rPr>
        <w:t xml:space="preserve">一项</w:t>
      </w:r>
      <w:r>
        <w:rPr>
          <w:rFonts w:hint="eastAsia" w:ascii="宋体" w:hAnsi="宋体" w:eastAsia="宋体" w:cs="宋体"/>
          <w:color w:val="auto"/>
          <w:sz w:val="22"/>
          <w:szCs w:val="22"/>
          <w:highlight w:val="none"/>
        </w:rPr>
        <w:t xml:space="preserve">内容的文件，应以最新签署的为准。专用合同条款及其附件须经合同当事人签字或盖章。</w:t>
      </w:r>
      <w:r/>
    </w:p>
    <w:p>
      <w:pPr>
        <w:pStyle w:val="718"/>
        <w:pageBreakBefore w:val="0"/>
        <w:spacing w:before="0" w:after="0" w:line="400" w:lineRule="exact"/>
        <w:widowControl w:val="off"/>
        <w:rPr>
          <w:rFonts w:hint="eastAsia" w:ascii="宋体" w:hAnsi="宋体" w:eastAsia="宋体" w:cs="宋体"/>
          <w:b w:val="0"/>
          <w:bCs w:val="0"/>
          <w:color w:val="auto"/>
          <w:sz w:val="22"/>
          <w:szCs w:val="22"/>
          <w:highlight w:val="none"/>
        </w:rPr>
      </w:pPr>
      <w:r/>
      <w:bookmarkStart w:id="147" w:name="_Toc351203487"/>
      <w:r>
        <w:rPr>
          <w:rFonts w:hint="eastAsia" w:ascii="宋体" w:hAnsi="宋体" w:eastAsia="宋体" w:cs="宋体"/>
          <w:b w:val="0"/>
          <w:color w:val="auto"/>
          <w:sz w:val="22"/>
          <w:szCs w:val="22"/>
          <w:highlight w:val="none"/>
        </w:rPr>
        <w:t xml:space="preserve">七、承诺</w:t>
      </w:r>
      <w:bookmarkEnd w:id="147"/>
      <w:r/>
      <w:r/>
    </w:p>
    <w:p>
      <w:pPr>
        <w:ind w:firstLine="44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1.发包人承诺按照法律规定履行项目审批手续、筹集工程建设资金并按照合同约定的期限和方式支付合同价款。</w:t>
      </w:r>
      <w:r/>
    </w:p>
    <w:p>
      <w:pPr>
        <w:ind w:firstLine="44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4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3.发包人和承包人通过招投标形式签订合同的，双方理解并承诺不再就同一工程另行签订与合同实质性内容相背离的协议。</w:t>
      </w:r>
      <w:r/>
    </w:p>
    <w:p>
      <w:pPr>
        <w:pageBreakBefore w:val="0"/>
        <w:spacing w:line="400" w:lineRule="exact"/>
        <w:widowControl w:val="off"/>
        <w:rPr>
          <w:rFonts w:hint="eastAsia" w:ascii="宋体" w:hAnsi="宋体" w:eastAsia="宋体" w:cs="宋体"/>
          <w:bCs/>
          <w:color w:val="auto"/>
          <w:sz w:val="22"/>
          <w:szCs w:val="22"/>
          <w:highlight w:val="none"/>
        </w:rPr>
      </w:pPr>
      <w:r/>
      <w:bookmarkStart w:id="148" w:name="_Toc351203488"/>
      <w:r>
        <w:rPr>
          <w:rFonts w:hint="eastAsia" w:ascii="宋体" w:hAnsi="宋体" w:eastAsia="宋体" w:cs="宋体"/>
          <w:b/>
          <w:color w:val="auto"/>
          <w:sz w:val="22"/>
          <w:szCs w:val="22"/>
          <w:highlight w:val="none"/>
        </w:rPr>
        <w:t xml:space="preserve">    八、词语含义</w:t>
      </w:r>
      <w:bookmarkEnd w:id="148"/>
      <w:r/>
      <w:r/>
    </w:p>
    <w:p>
      <w:pPr>
        <w:ind w:firstLine="44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本协议书中词语含义与第二部分通用合同条款中赋予的含义相同。</w:t>
      </w:r>
      <w:r/>
    </w:p>
    <w:p>
      <w:pPr>
        <w:pStyle w:val="718"/>
        <w:pageBreakBefore w:val="0"/>
        <w:spacing w:before="0" w:after="0" w:line="400" w:lineRule="exact"/>
        <w:widowControl w:val="off"/>
        <w:rPr>
          <w:rFonts w:hint="eastAsia" w:ascii="宋体" w:hAnsi="宋体" w:eastAsia="宋体" w:cs="宋体"/>
          <w:bCs w:val="0"/>
          <w:color w:val="auto"/>
          <w:sz w:val="22"/>
          <w:szCs w:val="22"/>
          <w:highlight w:val="none"/>
        </w:rPr>
      </w:pPr>
      <w:r/>
      <w:bookmarkStart w:id="149" w:name="_Toc351203489"/>
      <w:r>
        <w:rPr>
          <w:rFonts w:hint="eastAsia" w:ascii="宋体" w:hAnsi="宋体" w:eastAsia="宋体" w:cs="宋体"/>
          <w:b w:val="0"/>
          <w:color w:val="auto"/>
          <w:sz w:val="22"/>
          <w:szCs w:val="22"/>
          <w:highlight w:val="none"/>
        </w:rPr>
        <w:t xml:space="preserve">九、签订时间</w:t>
      </w:r>
      <w:bookmarkEnd w:id="149"/>
      <w:r/>
      <w:r/>
    </w:p>
    <w:p>
      <w:pPr>
        <w:ind w:firstLine="44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本合同于</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日签订。</w:t>
      </w:r>
      <w:r/>
    </w:p>
    <w:p>
      <w:pPr>
        <w:pStyle w:val="718"/>
        <w:pageBreakBefore w:val="0"/>
        <w:spacing w:before="0" w:after="0" w:line="400" w:lineRule="exact"/>
        <w:widowControl w:val="off"/>
        <w:rPr>
          <w:rFonts w:hint="eastAsia" w:ascii="宋体" w:hAnsi="宋体" w:eastAsia="宋体" w:cs="宋体"/>
          <w:bCs w:val="0"/>
          <w:color w:val="auto"/>
          <w:sz w:val="22"/>
          <w:szCs w:val="22"/>
          <w:highlight w:val="none"/>
        </w:rPr>
      </w:pPr>
      <w:r/>
      <w:bookmarkStart w:id="150" w:name="_Toc351203490"/>
      <w:r>
        <w:rPr>
          <w:rFonts w:hint="eastAsia" w:ascii="宋体" w:hAnsi="宋体" w:eastAsia="宋体" w:cs="宋体"/>
          <w:b w:val="0"/>
          <w:color w:val="auto"/>
          <w:sz w:val="22"/>
          <w:szCs w:val="22"/>
          <w:highlight w:val="none"/>
        </w:rPr>
        <w:t xml:space="preserve">十、签订地点</w:t>
      </w:r>
      <w:bookmarkEnd w:id="150"/>
      <w:r/>
      <w:r/>
    </w:p>
    <w:p>
      <w:pPr>
        <w:ind w:firstLine="44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本合同在</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盐城市响水工业经济区管理委员会</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签订。</w:t>
      </w:r>
      <w:r/>
    </w:p>
    <w:p>
      <w:pPr>
        <w:pStyle w:val="718"/>
        <w:pageBreakBefore w:val="0"/>
        <w:spacing w:before="0" w:after="0" w:line="400" w:lineRule="exact"/>
        <w:widowControl w:val="off"/>
        <w:rPr>
          <w:rFonts w:hint="eastAsia" w:ascii="宋体" w:hAnsi="宋体" w:eastAsia="宋体" w:cs="宋体"/>
          <w:bCs w:val="0"/>
          <w:color w:val="auto"/>
          <w:sz w:val="22"/>
          <w:szCs w:val="22"/>
          <w:highlight w:val="none"/>
        </w:rPr>
      </w:pPr>
      <w:r/>
      <w:bookmarkStart w:id="151" w:name="_Toc351203491"/>
      <w:r>
        <w:rPr>
          <w:rFonts w:hint="eastAsia" w:ascii="宋体" w:hAnsi="宋体" w:eastAsia="宋体" w:cs="宋体"/>
          <w:b w:val="0"/>
          <w:color w:val="auto"/>
          <w:sz w:val="22"/>
          <w:szCs w:val="22"/>
          <w:highlight w:val="none"/>
        </w:rPr>
        <w:t xml:space="preserve">十一、补充协议</w:t>
      </w:r>
      <w:bookmarkEnd w:id="151"/>
      <w:r/>
      <w:r/>
    </w:p>
    <w:p>
      <w:pPr>
        <w:ind w:firstLine="440"/>
        <w:pageBreakBefore w:val="0"/>
        <w:spacing w:line="4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Cs/>
          <w:color w:val="auto"/>
          <w:sz w:val="22"/>
          <w:szCs w:val="22"/>
          <w:highlight w:val="none"/>
        </w:rPr>
        <w:t xml:space="preserve">合同未尽事宜，合同当事人另行签订补充协议，补充协议是合同的组成部分。</w:t>
      </w:r>
      <w:r/>
    </w:p>
    <w:p>
      <w:pPr>
        <w:pStyle w:val="718"/>
        <w:pageBreakBefore w:val="0"/>
        <w:spacing w:before="0" w:after="0" w:line="400" w:lineRule="exact"/>
        <w:widowControl w:val="off"/>
        <w:rPr>
          <w:rFonts w:hint="eastAsia" w:ascii="宋体" w:hAnsi="宋体" w:eastAsia="宋体" w:cs="宋体"/>
          <w:bCs w:val="0"/>
          <w:color w:val="auto"/>
          <w:sz w:val="22"/>
          <w:szCs w:val="22"/>
          <w:highlight w:val="none"/>
        </w:rPr>
      </w:pPr>
      <w:r/>
      <w:bookmarkStart w:id="152" w:name="_Toc351203492"/>
      <w:r>
        <w:rPr>
          <w:rFonts w:hint="eastAsia" w:ascii="宋体" w:hAnsi="宋体" w:eastAsia="宋体" w:cs="宋体"/>
          <w:b w:val="0"/>
          <w:color w:val="auto"/>
          <w:sz w:val="22"/>
          <w:szCs w:val="22"/>
          <w:highlight w:val="none"/>
        </w:rPr>
        <w:t xml:space="preserve">十二、合同生效</w:t>
      </w:r>
      <w:bookmarkEnd w:id="152"/>
      <w:r/>
      <w:r/>
    </w:p>
    <w:p>
      <w:pPr>
        <w:ind w:firstLine="440"/>
        <w:pageBreakBefore w:val="0"/>
        <w:spacing w:line="400" w:lineRule="exact"/>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本合同自</w:t>
      </w:r>
      <w:r>
        <w:rPr>
          <w:rFonts w:hint="eastAsia" w:ascii="宋体" w:hAnsi="宋体" w:eastAsia="宋体" w:cs="宋体"/>
          <w:bCs/>
          <w:color w:val="auto"/>
          <w:sz w:val="22"/>
          <w:szCs w:val="22"/>
          <w:highlight w:val="none"/>
          <w:u w:val="single"/>
        </w:rPr>
        <w:t xml:space="preserve">  双方签字盖章后  </w:t>
      </w:r>
      <w:r>
        <w:rPr>
          <w:rFonts w:hint="eastAsia" w:ascii="宋体" w:hAnsi="宋体" w:eastAsia="宋体" w:cs="宋体"/>
          <w:bCs/>
          <w:color w:val="auto"/>
          <w:sz w:val="22"/>
          <w:szCs w:val="22"/>
          <w:highlight w:val="none"/>
        </w:rPr>
        <w:t xml:space="preserve">生效。</w:t>
      </w:r>
      <w:r/>
    </w:p>
    <w:p>
      <w:pPr>
        <w:pStyle w:val="718"/>
        <w:pageBreakBefore w:val="0"/>
        <w:spacing w:before="0" w:after="0" w:line="400" w:lineRule="exact"/>
        <w:widowControl w:val="off"/>
        <w:rPr>
          <w:rFonts w:hint="eastAsia" w:ascii="宋体" w:hAnsi="宋体" w:eastAsia="宋体" w:cs="宋体"/>
          <w:bCs w:val="0"/>
          <w:color w:val="auto"/>
          <w:sz w:val="22"/>
          <w:szCs w:val="22"/>
          <w:highlight w:val="none"/>
        </w:rPr>
      </w:pPr>
      <w:r/>
      <w:bookmarkStart w:id="153" w:name="_Toc351203493"/>
      <w:r>
        <w:rPr>
          <w:rFonts w:hint="eastAsia" w:ascii="宋体" w:hAnsi="宋体" w:eastAsia="宋体" w:cs="宋体"/>
          <w:b w:val="0"/>
          <w:color w:val="auto"/>
          <w:sz w:val="22"/>
          <w:szCs w:val="22"/>
          <w:highlight w:val="none"/>
        </w:rPr>
        <w:t xml:space="preserve">十三、合同份数</w:t>
      </w:r>
      <w:bookmarkEnd w:id="153"/>
      <w:r/>
      <w:r/>
    </w:p>
    <w:p>
      <w:pPr>
        <w:ind w:firstLine="44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本合同一式</w:t>
      </w:r>
      <w:r>
        <w:rPr>
          <w:rFonts w:hint="eastAsia" w:ascii="宋体" w:hAnsi="宋体" w:eastAsia="宋体" w:cs="宋体"/>
          <w:bCs/>
          <w:color w:val="auto"/>
          <w:sz w:val="22"/>
          <w:szCs w:val="22"/>
          <w:highlight w:val="none"/>
          <w:u w:val="single"/>
        </w:rPr>
        <w:t xml:space="preserve"> </w:t>
      </w:r>
      <w:r>
        <w:rPr>
          <w:rFonts w:hint="eastAsia" w:ascii="宋体" w:hAnsi="宋体" w:cs="宋体"/>
          <w:bCs/>
          <w:color w:val="auto"/>
          <w:sz w:val="22"/>
          <w:szCs w:val="22"/>
          <w:highlight w:val="none"/>
          <w:u w:val="single"/>
          <w:lang w:val="en-US" w:eastAsia="zh-CN"/>
        </w:rPr>
        <w:t xml:space="preserve">陆</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份，均具有同等法律效力，发包人执</w:t>
      </w:r>
      <w:r>
        <w:rPr>
          <w:rFonts w:hint="eastAsia" w:ascii="宋体" w:hAnsi="宋体" w:eastAsia="宋体" w:cs="宋体"/>
          <w:bCs/>
          <w:color w:val="auto"/>
          <w:sz w:val="22"/>
          <w:szCs w:val="22"/>
          <w:highlight w:val="none"/>
          <w:u w:val="single"/>
        </w:rPr>
        <w:t xml:space="preserve"> </w:t>
      </w:r>
      <w:r>
        <w:rPr>
          <w:rFonts w:hint="eastAsia" w:ascii="宋体" w:hAnsi="宋体" w:cs="宋体"/>
          <w:bCs/>
          <w:color w:val="auto"/>
          <w:sz w:val="22"/>
          <w:szCs w:val="22"/>
          <w:highlight w:val="none"/>
          <w:u w:val="single"/>
          <w:lang w:val="en-US" w:eastAsia="zh-CN"/>
        </w:rPr>
        <w:t xml:space="preserve">叁</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份，承包人执</w:t>
      </w:r>
      <w:r>
        <w:rPr>
          <w:rFonts w:hint="eastAsia" w:ascii="宋体" w:hAnsi="宋体" w:eastAsia="宋体" w:cs="宋体"/>
          <w:bCs/>
          <w:color w:val="auto"/>
          <w:sz w:val="22"/>
          <w:szCs w:val="22"/>
          <w:highlight w:val="none"/>
          <w:u w:val="single"/>
        </w:rPr>
        <w:t xml:space="preserve"> </w:t>
      </w:r>
      <w:r>
        <w:rPr>
          <w:rFonts w:hint="eastAsia" w:ascii="宋体" w:hAnsi="宋体" w:cs="宋体"/>
          <w:bCs/>
          <w:color w:val="auto"/>
          <w:sz w:val="22"/>
          <w:szCs w:val="22"/>
          <w:highlight w:val="none"/>
          <w:u w:val="single"/>
          <w:lang w:val="en-US" w:eastAsia="zh-CN"/>
        </w:rPr>
        <w:t xml:space="preserve">叁</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w:t>
      </w:r>
      <w:r/>
    </w:p>
    <w:p>
      <w:pPr>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  </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承包人：  </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法定代表人或其委托代理人：  法定代表人或其委托代理人：</w:t>
      </w:r>
      <w:r/>
    </w:p>
    <w:p>
      <w:pPr>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（签字）                    （签字）</w:t>
      </w:r>
      <w:r/>
    </w:p>
    <w:p>
      <w:pPr>
        <w:pageBreakBefore w:val="0"/>
        <w:spacing w:line="400" w:lineRule="exact"/>
        <w:widowControl w:val="off"/>
        <w:tabs>
          <w:tab w:val="left" w:pos="441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ageBreakBefore w:val="0"/>
        <w:spacing w:line="400" w:lineRule="exact"/>
        <w:widowControl w:val="off"/>
        <w:tabs>
          <w:tab w:val="left" w:pos="441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组织机构代码：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组织机构代码：</w:t>
      </w:r>
      <w:r>
        <w:rPr>
          <w:rFonts w:hint="eastAsia" w:ascii="宋体" w:hAnsi="宋体" w:eastAsia="宋体" w:cs="宋体"/>
          <w:color w:val="auto"/>
          <w:sz w:val="22"/>
          <w:szCs w:val="22"/>
          <w:highlight w:val="none"/>
          <w:u w:val="single"/>
        </w:rPr>
        <w:t xml:space="preserve">  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地  址：</w:t>
      </w:r>
      <w:r>
        <w:rPr>
          <w:rFonts w:hint="eastAsia" w:ascii="宋体" w:hAnsi="宋体" w:eastAsia="宋体" w:cs="宋体"/>
          <w:color w:val="auto"/>
          <w:sz w:val="22"/>
          <w:szCs w:val="22"/>
          <w:highlight w:val="none"/>
          <w:u w:val="single"/>
        </w:rPr>
        <w:t xml:space="preserve">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邮政编码：</w:t>
      </w:r>
      <w:r>
        <w:rPr>
          <w:rFonts w:hint="eastAsia" w:ascii="宋体" w:hAnsi="宋体" w:eastAsia="宋体" w:cs="宋体"/>
          <w:color w:val="auto"/>
          <w:sz w:val="22"/>
          <w:szCs w:val="22"/>
          <w:highlight w:val="none"/>
          <w:u w:val="single"/>
        </w:rPr>
        <w:t xml:space="preserve">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法定代表人：</w:t>
      </w:r>
      <w:r>
        <w:rPr>
          <w:rFonts w:hint="eastAsia" w:ascii="宋体" w:hAnsi="宋体" w:eastAsia="宋体" w:cs="宋体"/>
          <w:color w:val="auto"/>
          <w:sz w:val="22"/>
          <w:szCs w:val="22"/>
          <w:highlight w:val="none"/>
          <w:u w:val="single"/>
        </w:rPr>
        <w:t xml:space="preserve">      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委托代理人：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委托代理人：</w:t>
      </w:r>
      <w:r>
        <w:rPr>
          <w:rFonts w:hint="eastAsia" w:ascii="宋体" w:hAnsi="宋体" w:eastAsia="宋体" w:cs="宋体"/>
          <w:color w:val="auto"/>
          <w:sz w:val="22"/>
          <w:szCs w:val="22"/>
          <w:highlight w:val="none"/>
          <w:u w:val="single"/>
        </w:rPr>
        <w:t xml:space="preserve">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电  话：</w:t>
      </w:r>
      <w:r>
        <w:rPr>
          <w:rFonts w:hint="eastAsia" w:ascii="宋体" w:hAnsi="宋体" w:eastAsia="宋体" w:cs="宋体"/>
          <w:color w:val="auto"/>
          <w:sz w:val="22"/>
          <w:szCs w:val="22"/>
          <w:highlight w:val="none"/>
          <w:u w:val="single"/>
        </w:rPr>
        <w:t xml:space="preserve">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传  真：</w:t>
      </w:r>
      <w:r>
        <w:rPr>
          <w:rFonts w:hint="eastAsia" w:ascii="宋体" w:hAnsi="宋体" w:eastAsia="宋体" w:cs="宋体"/>
          <w:color w:val="auto"/>
          <w:sz w:val="22"/>
          <w:szCs w:val="22"/>
          <w:highlight w:val="none"/>
          <w:u w:val="single"/>
        </w:rPr>
        <w:t xml:space="preserve">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电子信箱：</w:t>
      </w:r>
      <w:r>
        <w:rPr>
          <w:rFonts w:hint="eastAsia" w:ascii="宋体" w:hAnsi="宋体" w:eastAsia="宋体" w:cs="宋体"/>
          <w:color w:val="auto"/>
          <w:sz w:val="22"/>
          <w:szCs w:val="22"/>
          <w:highlight w:val="none"/>
          <w:u w:val="single"/>
        </w:rPr>
        <w:t xml:space="preserve">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开户银行：</w:t>
      </w:r>
      <w:r>
        <w:rPr>
          <w:rFonts w:hint="eastAsia" w:ascii="宋体" w:hAnsi="宋体" w:eastAsia="宋体" w:cs="宋体"/>
          <w:color w:val="auto"/>
          <w:sz w:val="22"/>
          <w:szCs w:val="22"/>
          <w:highlight w:val="none"/>
          <w:u w:val="single"/>
        </w:rPr>
        <w:t xml:space="preserve">   </w:t>
      </w:r>
      <w:r/>
    </w:p>
    <w:p>
      <w:pPr>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账  号：</w:t>
      </w:r>
      <w:r>
        <w:rPr>
          <w:rFonts w:hint="eastAsia" w:ascii="宋体" w:hAnsi="宋体" w:eastAsia="宋体" w:cs="宋体"/>
          <w:color w:val="auto"/>
          <w:sz w:val="22"/>
          <w:szCs w:val="22"/>
          <w:highlight w:val="none"/>
          <w:u w:val="single"/>
        </w:rPr>
        <w:t xml:space="preserve">    </w:t>
      </w:r>
      <w:r/>
    </w:p>
    <w:p>
      <w:pPr>
        <w:pStyle w:val="717"/>
        <w:ind w:firstLine="118"/>
        <w:jc w:val="center"/>
        <w:pageBreakBefore w:val="0"/>
        <w:spacing w:before="0" w:after="0" w:line="400" w:lineRule="exact"/>
        <w:rPr>
          <w:rFonts w:hint="eastAsia" w:ascii="宋体" w:hAnsi="宋体" w:eastAsia="宋体" w:cs="宋体"/>
          <w:b w:val="0"/>
          <w:color w:val="auto"/>
          <w:highlight w:val="none"/>
          <w:lang w:val="zh-CN"/>
        </w:rPr>
      </w:pPr>
      <w:r>
        <w:rPr>
          <w:rFonts w:hint="eastAsia" w:ascii="宋体" w:hAnsi="宋体" w:eastAsia="宋体" w:cs="宋体"/>
          <w:color w:val="auto"/>
          <w:sz w:val="24"/>
          <w:szCs w:val="24"/>
          <w:highlight w:val="none"/>
          <w:lang w:val="zh-CN"/>
        </w:rPr>
        <w:br w:type="page" w:clear="all"/>
      </w:r>
      <w:r>
        <w:rPr>
          <w:rFonts w:hint="eastAsia" w:ascii="宋体" w:hAnsi="宋体" w:eastAsia="宋体" w:cs="宋体"/>
          <w:color w:val="auto"/>
          <w:highlight w:val="none"/>
          <w:lang w:val="zh-CN"/>
        </w:rPr>
        <w:t xml:space="preserve">第二部分 通用合同条款</w:t>
      </w:r>
      <w:r/>
    </w:p>
    <w:p>
      <w:pPr>
        <w:pageBreakBefore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31"/>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同建设工程施工合同（示范文本）（GF—2017—0201）内的通用合同条款</w:t>
      </w:r>
      <w:r/>
    </w:p>
    <w:p>
      <w:pPr>
        <w:ind w:firstLine="216"/>
        <w:pageBreakBefore w:val="0"/>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17"/>
        <w:ind w:firstLine="118"/>
        <w:jc w:val="center"/>
        <w:pageBreakBefore w:val="0"/>
        <w:spacing w:before="0"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第三部分 专用合同条款</w:t>
      </w:r>
      <w:r/>
    </w:p>
    <w:p>
      <w:pPr>
        <w:pStyle w:val="718"/>
        <w:pageBreakBefore w:val="0"/>
        <w:spacing w:before="0" w:after="0" w:line="400" w:lineRule="exact"/>
        <w:rPr>
          <w:rFonts w:hint="eastAsia" w:ascii="宋体" w:hAnsi="宋体" w:eastAsia="宋体" w:cs="宋体"/>
          <w:b w:val="0"/>
          <w:color w:val="auto"/>
          <w:sz w:val="22"/>
          <w:szCs w:val="22"/>
          <w:highlight w:val="none"/>
        </w:rPr>
      </w:pPr>
      <w:r/>
      <w:bookmarkStart w:id="154" w:name="_Toc351203633"/>
      <w:r>
        <w:rPr>
          <w:rFonts w:hint="eastAsia" w:ascii="宋体" w:hAnsi="宋体" w:eastAsia="宋体" w:cs="宋体"/>
          <w:b w:val="0"/>
          <w:color w:val="auto"/>
          <w:sz w:val="22"/>
          <w:szCs w:val="22"/>
          <w:highlight w:val="none"/>
        </w:rPr>
        <w:t xml:space="preserve">1</w:t>
      </w:r>
      <w:bookmarkStart w:id="155" w:name="_Toc292559361"/>
      <w:r/>
      <w:bookmarkStart w:id="156" w:name="_Toc296944495"/>
      <w:r/>
      <w:bookmarkStart w:id="157" w:name="_Toc296346657"/>
      <w:r/>
      <w:bookmarkStart w:id="158" w:name="_Toc296890984"/>
      <w:r/>
      <w:bookmarkStart w:id="159" w:name="_Toc296347155"/>
      <w:r/>
      <w:bookmarkStart w:id="160" w:name="_Toc296503156"/>
      <w:r/>
      <w:bookmarkStart w:id="161" w:name="_Toc297048342"/>
      <w:r/>
      <w:bookmarkStart w:id="162" w:name="_Toc292559866"/>
      <w:r/>
      <w:bookmarkStart w:id="163" w:name="_Toc297120456"/>
      <w:r/>
      <w:bookmarkStart w:id="164" w:name="_Toc296891196"/>
      <w:r>
        <w:rPr>
          <w:rFonts w:hint="eastAsia" w:ascii="宋体" w:hAnsi="宋体" w:eastAsia="宋体" w:cs="宋体"/>
          <w:b w:val="0"/>
          <w:color w:val="auto"/>
          <w:sz w:val="22"/>
          <w:szCs w:val="22"/>
          <w:highlight w:val="none"/>
        </w:rPr>
        <w:t xml:space="preserve">. 一般约定</w:t>
      </w:r>
      <w:bookmarkEnd w:id="154"/>
      <w:r/>
      <w:bookmarkEnd w:id="155"/>
      <w:r/>
      <w:bookmarkEnd w:id="156"/>
      <w:r/>
      <w:bookmarkEnd w:id="157"/>
      <w:r/>
      <w:bookmarkEnd w:id="158"/>
      <w:r/>
      <w:bookmarkEnd w:id="159"/>
      <w:r/>
      <w:bookmarkEnd w:id="160"/>
      <w:r/>
      <w:bookmarkEnd w:id="161"/>
      <w:r/>
      <w:bookmarkEnd w:id="162"/>
      <w:r/>
      <w:bookmarkEnd w:id="163"/>
      <w:r/>
      <w:bookmarkEnd w:id="164"/>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词语定义</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1.1.1.10其他合同文件包括：</w:t>
      </w:r>
      <w:r>
        <w:rPr>
          <w:rFonts w:hint="eastAsia" w:ascii="宋体" w:hAnsi="宋体" w:eastAsia="宋体" w:cs="宋体"/>
          <w:color w:val="auto"/>
          <w:sz w:val="22"/>
          <w:szCs w:val="22"/>
          <w:highlight w:val="none"/>
          <w:u w:val="single"/>
        </w:rPr>
        <w:t xml:space="preserve">（1）合同协议书；（2）中标通知书；（3）招标文件、投标文件（含已标价工程量清单）及其附件；（4）本合同专用条款；（5）通用合同条款；（6）标准、规范及有关技术文件；（7）图纸；（8）工程量清单；（9）发包人委托编制的预算书；（10）双方有关工程的洽商、变更等书面协议或文件等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1.1.3.7 作为施工现场组成部分的其他场所包括：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1.1.3.9 永久占地包括：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1.1.3.10 临时占地包括：</w:t>
      </w:r>
      <w:r>
        <w:rPr>
          <w:rFonts w:hint="eastAsia" w:ascii="宋体" w:hAnsi="宋体" w:eastAsia="宋体" w:cs="宋体"/>
          <w:color w:val="auto"/>
          <w:sz w:val="22"/>
          <w:szCs w:val="22"/>
          <w:highlight w:val="none"/>
          <w:u w:val="single"/>
        </w:rPr>
        <w:t xml:space="preserve"> 如在规划红线外租用临时用地，费用由承包人承担</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①《中华人民共和国民法典》；②《中华人民共和国建筑法》；③《中华人民共和国招标投标法》；④《</w:t>
      </w:r>
      <w:r>
        <w:rPr>
          <w:rFonts w:hint="eastAsia" w:ascii="宋体" w:hAnsi="宋体" w:cs="宋体"/>
          <w:color w:val="auto"/>
          <w:sz w:val="22"/>
          <w:szCs w:val="22"/>
          <w:highlight w:val="none"/>
          <w:u w:val="single"/>
          <w:lang w:eastAsia="zh-CN"/>
        </w:rPr>
        <w:t xml:space="preserve">建设工程质量管理条例</w:t>
      </w:r>
      <w:r>
        <w:rPr>
          <w:rFonts w:hint="eastAsia" w:ascii="宋体" w:hAnsi="宋体" w:eastAsia="宋体" w:cs="宋体"/>
          <w:color w:val="auto"/>
          <w:sz w:val="22"/>
          <w:szCs w:val="22"/>
          <w:highlight w:val="none"/>
          <w:u w:val="single"/>
        </w:rPr>
        <w:t xml:space="preserve">》；⑤《中华人民共和国安全生产法》； ⑥国家关于建设工程款结算的有关规定；⑦盐城市相关的法规和政策文件等 。 </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ind w:firstLine="33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rPr>
        <w:t xml:space="preserve">国家标准、行业标准、工程所在地的地方标准以及相应的规范、规程等</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发包人提供国外标准、规范的名称：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发包人提供国外标准、规范的份数：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1.4.3发包人对工程的技术标准和功能要求的特殊要求：</w:t>
      </w:r>
      <w:r>
        <w:rPr>
          <w:rFonts w:hint="eastAsia" w:ascii="宋体" w:hAnsi="宋体" w:eastAsia="宋体" w:cs="宋体"/>
          <w:color w:val="auto"/>
          <w:sz w:val="22"/>
          <w:szCs w:val="22"/>
          <w:highlight w:val="none"/>
          <w:u w:val="single"/>
        </w:rPr>
        <w:t xml:space="preserve"> 详见施工图纸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合同文件的优先顺序</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p>
    <w:p>
      <w:pPr>
        <w:ind w:firstLine="44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①本合同协议书；②中标通知书；③招标文件、投标文件（含已标价工程量清单）及其附件；④本合同专用条款；⑤本合同通用条款；⑥标准、规范及有关技术文件；⑦图纸；⑧工程量清单；⑨发包人委托编制的预算书；⑩双方有关工程的洽商、变更等书面协议或文件等。上述各项合同文件包括合同当事人就该项合同文件所作出的补充和修改，属于同</w:t>
      </w:r>
      <w:r>
        <w:rPr>
          <w:rFonts w:hint="eastAsia" w:ascii="宋体" w:hAnsi="宋体" w:cs="宋体"/>
          <w:color w:val="auto"/>
          <w:sz w:val="22"/>
          <w:szCs w:val="22"/>
          <w:highlight w:val="none"/>
          <w:u w:val="single"/>
          <w:lang w:eastAsia="zh-CN"/>
        </w:rPr>
        <w:t xml:space="preserve">一项</w:t>
      </w:r>
      <w:r>
        <w:rPr>
          <w:rFonts w:hint="eastAsia" w:ascii="宋体" w:hAnsi="宋体" w:eastAsia="宋体" w:cs="宋体"/>
          <w:color w:val="auto"/>
          <w:sz w:val="22"/>
          <w:szCs w:val="22"/>
          <w:highlight w:val="none"/>
          <w:u w:val="single"/>
        </w:rPr>
        <w:t xml:space="preserve">内容的文件，应以最新签署的为准。</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color w:val="auto"/>
          <w:sz w:val="22"/>
          <w:szCs w:val="22"/>
          <w:highlight w:val="none"/>
          <w:u w:val="single"/>
        </w:rPr>
        <w:t xml:space="preserve">签订施工合同后 3 天内</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color w:val="auto"/>
          <w:sz w:val="22"/>
          <w:szCs w:val="22"/>
          <w:highlight w:val="none"/>
          <w:u w:val="single"/>
        </w:rPr>
        <w:t xml:space="preserve">发包人向承包人提供 3 套完整的施工图纸，未经发包人同意不得复制。不得向承包人以外的人员泄露图纸的有关内容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color w:val="auto"/>
          <w:sz w:val="22"/>
          <w:szCs w:val="22"/>
          <w:highlight w:val="none"/>
          <w:u w:val="single"/>
        </w:rPr>
        <w:t xml:space="preserve">全套经审查的施工图</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1.6.4 承包人文件</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施工组织设计等，以及发包人、监理要求提供的其他资料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根据发包人要求</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根据发包人要求</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书面及电子版</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color w:val="auto"/>
          <w:sz w:val="22"/>
          <w:szCs w:val="22"/>
          <w:highlight w:val="none"/>
          <w:u w:val="single"/>
        </w:rPr>
        <w:t xml:space="preserve">3天</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 现场图纸准备</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所有施工必须以发包人提供的图纸为准，发包人须向承包人提供经审查的有效图纸</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联络</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1.7.1发包人和承包人应当在</w:t>
      </w:r>
      <w:r>
        <w:rPr>
          <w:rFonts w:hint="eastAsia" w:ascii="宋体" w:hAnsi="宋体" w:eastAsia="宋体" w:cs="宋体"/>
          <w:color w:val="auto"/>
          <w:sz w:val="22"/>
          <w:szCs w:val="22"/>
          <w:highlight w:val="none"/>
          <w:u w:val="single"/>
        </w:rPr>
        <w:t xml:space="preserve"> 1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发包人接收文件的地点：</w:t>
      </w:r>
      <w:r>
        <w:rPr>
          <w:rFonts w:hint="eastAsia" w:ascii="宋体" w:hAnsi="宋体" w:eastAsia="宋体" w:cs="宋体"/>
          <w:color w:val="auto"/>
          <w:sz w:val="22"/>
          <w:szCs w:val="22"/>
          <w:highlight w:val="none"/>
          <w:u w:val="single"/>
        </w:rPr>
        <w:t xml:space="preserve">施工现场</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rPr>
        <w:t xml:space="preserve"> 现场代表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施工现场</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项目负责人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施工现场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总监理工程师</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 交通运输</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65" w:name="_Toc303539100"/>
      <w:r/>
      <w:bookmarkStart w:id="166" w:name="_Toc300934943"/>
      <w:r/>
      <w:bookmarkStart w:id="167" w:name="_Toc312677986"/>
      <w:r/>
      <w:bookmarkStart w:id="168" w:name="_Toc318581155"/>
      <w:r/>
      <w:bookmarkStart w:id="169" w:name="_Toc304295521"/>
      <w:r>
        <w:rPr>
          <w:rFonts w:hint="eastAsia" w:ascii="宋体" w:hAnsi="宋体" w:eastAsia="宋体" w:cs="宋体"/>
          <w:color w:val="auto"/>
          <w:sz w:val="22"/>
          <w:szCs w:val="22"/>
          <w:highlight w:val="none"/>
        </w:rPr>
        <w:t xml:space="preserve">.10.1 出入现场的权利</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根据施工需要，承包人负责取得出入施工现场所需的批准手续和全部权利，以及取得因施工所需修建道路、桥梁以及其他基础设施的权利，并承担相关手续费用和建设费用。承包人应遵守有关交通法规，严格按照道路和桥梁的限制荷载行驶，执行有关道路限速、限行、禁止超载的规定，并配合交通管理部门的监督和检查。场内、外交通设施无法满足工程施工需要的，由承包人负责完善并承担相关费用。因承包人原因造成上述道路或交通设施损坏的，承包人负责修复并承担由此增加的费用。其他按通用条款执行</w:t>
      </w:r>
      <w:r>
        <w:rPr>
          <w:rFonts w:hint="eastAsia" w:ascii="宋体" w:hAnsi="宋体" w:eastAsia="宋体" w:cs="宋体"/>
          <w:color w:val="auto"/>
          <w:sz w:val="22"/>
          <w:szCs w:val="22"/>
          <w:highlight w:val="none"/>
        </w:rPr>
        <w:t xml:space="preserve">。</w:t>
      </w:r>
      <w:bookmarkEnd w:id="165"/>
      <w:r/>
      <w:bookmarkEnd w:id="166"/>
      <w:r/>
      <w:bookmarkEnd w:id="167"/>
      <w:r/>
      <w:bookmarkEnd w:id="168"/>
      <w:r/>
      <w:bookmarkEnd w:id="169"/>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70" w:name="_Toc312677987"/>
      <w:r/>
      <w:bookmarkStart w:id="171" w:name="_Toc303539101"/>
      <w:r/>
      <w:bookmarkStart w:id="172" w:name="_Toc304295522"/>
      <w:r/>
      <w:bookmarkStart w:id="173" w:name="_Toc300934944"/>
      <w:r/>
      <w:bookmarkStart w:id="174" w:name="_Toc318581156"/>
      <w:r>
        <w:rPr>
          <w:rFonts w:hint="eastAsia" w:ascii="宋体" w:hAnsi="宋体" w:eastAsia="宋体" w:cs="宋体"/>
          <w:color w:val="auto"/>
          <w:sz w:val="22"/>
          <w:szCs w:val="22"/>
          <w:highlight w:val="none"/>
        </w:rPr>
        <w:t xml:space="preserve">.10.3 场内交通</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场内</w:t>
      </w:r>
      <w:r>
        <w:rPr>
          <w:rFonts w:hint="eastAsia" w:ascii="宋体" w:hAnsi="宋体" w:cs="宋体"/>
          <w:color w:val="auto"/>
          <w:sz w:val="22"/>
          <w:szCs w:val="22"/>
          <w:highlight w:val="none"/>
          <w:u w:val="single"/>
          <w:lang w:eastAsia="zh-CN"/>
        </w:rPr>
        <w:t xml:space="preserve">、场</w:t>
      </w:r>
      <w:r>
        <w:rPr>
          <w:rFonts w:hint="eastAsia" w:ascii="宋体" w:hAnsi="宋体" w:eastAsia="宋体" w:cs="宋体"/>
          <w:color w:val="auto"/>
          <w:sz w:val="22"/>
          <w:szCs w:val="22"/>
          <w:highlight w:val="none"/>
          <w:u w:val="single"/>
        </w:rPr>
        <w:t xml:space="preserve">外交通均由承包人自行负责解决并承担费用</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承包人应遵守有关交通法规，严格按照道路和桥梁的限制荷载行驶，执行有关道路限速、限行、禁止超载的规定，并配合交通管理部门的监督和检查。场内交通无法满足工程施工需要时</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由承包人负责完善并承担相关费用。承包人负责修建、维修、养护和管理施工所需的其他场内临时道路和交通设施。发包人和监理人为实现合同目的，可无偿使用承包人修建的场内临时道路和交通设施。 因承包人原因造成上述道路或交通设施损坏的，承包人应负责修复并承担由此增加的费用。承包人必须符合施工现场之外的</w:t>
      </w:r>
      <w:r>
        <w:rPr>
          <w:rFonts w:hint="eastAsia" w:ascii="宋体" w:hAnsi="宋体" w:cs="宋体"/>
          <w:color w:val="auto"/>
          <w:sz w:val="22"/>
          <w:szCs w:val="22"/>
          <w:highlight w:val="none"/>
          <w:u w:val="single"/>
          <w:lang w:eastAsia="zh-CN"/>
        </w:rPr>
        <w:t xml:space="preserve">道路交通安全</w:t>
      </w:r>
      <w:r>
        <w:rPr>
          <w:rFonts w:hint="eastAsia" w:ascii="宋体" w:hAnsi="宋体" w:eastAsia="宋体" w:cs="宋体"/>
          <w:color w:val="auto"/>
          <w:sz w:val="22"/>
          <w:szCs w:val="22"/>
          <w:highlight w:val="none"/>
          <w:u w:val="single"/>
        </w:rPr>
        <w:t xml:space="preserve">相关规定</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rPr>
          <w:rFonts w:hint="eastAsia" w:ascii="宋体" w:hAnsi="宋体" w:eastAsia="宋体" w:cs="宋体"/>
          <w:color w:val="auto"/>
          <w:sz w:val="22"/>
          <w:szCs w:val="22"/>
          <w:highlight w:val="none"/>
          <w:u w:val="single"/>
        </w:rPr>
        <w:t xml:space="preserve">由承包人自行实施，其费用包含在签约合同价中</w:t>
      </w:r>
      <w:r>
        <w:rPr>
          <w:rFonts w:hint="eastAsia" w:ascii="宋体" w:hAnsi="宋体" w:eastAsia="宋体" w:cs="宋体"/>
          <w:color w:val="auto"/>
          <w:sz w:val="22"/>
          <w:szCs w:val="22"/>
          <w:highlight w:val="none"/>
        </w:rPr>
        <w:t xml:space="preserve">。</w:t>
      </w:r>
      <w:bookmarkEnd w:id="170"/>
      <w:r/>
      <w:bookmarkEnd w:id="171"/>
      <w:r/>
      <w:bookmarkEnd w:id="172"/>
      <w:r/>
      <w:bookmarkEnd w:id="173"/>
      <w:r/>
      <w:bookmarkEnd w:id="174"/>
      <w:r/>
      <w:bookmarkStart w:id="175" w:name="_Toc318581157"/>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1.10.4超大件和超重件的运输</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承包人</w:t>
      </w:r>
      <w:r>
        <w:rPr>
          <w:rFonts w:hint="eastAsia" w:ascii="宋体" w:hAnsi="宋体" w:eastAsia="宋体" w:cs="宋体"/>
          <w:color w:val="auto"/>
          <w:sz w:val="22"/>
          <w:szCs w:val="22"/>
          <w:highlight w:val="none"/>
        </w:rPr>
        <w:t xml:space="preserve">承担。</w:t>
      </w:r>
      <w:bookmarkEnd w:id="175"/>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 知识产权</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highlight w:val="none"/>
          <w:u w:val="single"/>
        </w:rPr>
        <w:t xml:space="preserve">发包人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color w:val="auto"/>
          <w:sz w:val="22"/>
          <w:szCs w:val="22"/>
          <w:highlight w:val="none"/>
          <w:u w:val="single"/>
        </w:rPr>
        <w:t xml:space="preserve"> 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1.11.2 关于承包人为实施工程所编制文件的著作权的归属</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  发包人</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承包人为实施工程所编制的文件，除署名权以外的著作权属于发包人，承包人</w:t>
      </w:r>
      <w:r>
        <w:rPr>
          <w:rFonts w:hint="eastAsia" w:ascii="宋体" w:hAnsi="宋体" w:cs="宋体"/>
          <w:color w:val="auto"/>
          <w:sz w:val="22"/>
          <w:szCs w:val="22"/>
          <w:highlight w:val="none"/>
          <w:u w:val="single"/>
          <w:lang w:val="en-US" w:eastAsia="zh-CN"/>
        </w:rPr>
        <w:t xml:space="preserve">可以</w:t>
      </w:r>
      <w:r>
        <w:rPr>
          <w:rFonts w:hint="eastAsia" w:ascii="宋体" w:hAnsi="宋体" w:eastAsia="宋体" w:cs="宋体"/>
          <w:color w:val="auto"/>
          <w:sz w:val="22"/>
          <w:szCs w:val="22"/>
          <w:highlight w:val="none"/>
          <w:u w:val="single"/>
        </w:rPr>
        <w:t xml:space="preserve">因实施工程的运行、调试、维修、改造等目的而复制、使用此类文件，但不能用于与合同无关的其他事项。未经发包人书面同意，承包人不得为了合同以外的目的而复制、使用上述文件或将之提供给任何第三方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1.11.4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由承包人承担</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费用含在合同价中</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1.13工程量清单错误的修正</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rPr>
        <w:t xml:space="preserve"> 无论招标时工程量清单中项目特征描述是否准确，发包人要求承包人的投标报价应为完成施工图纸该清单项的全部内容，若无相关设计变更，除本招标文件及施工合同中约定允许调整外中标的综合单价不予调整。工程量按实际完成的</w:t>
      </w:r>
      <w:r>
        <w:rPr>
          <w:rFonts w:hint="eastAsia" w:ascii="宋体" w:hAnsi="宋体" w:cs="宋体"/>
          <w:color w:val="auto"/>
          <w:sz w:val="22"/>
          <w:szCs w:val="22"/>
          <w:highlight w:val="none"/>
          <w:u w:val="single"/>
          <w:lang w:val="en-US" w:eastAsia="zh-CN"/>
        </w:rPr>
        <w:t xml:space="preserve">但不超过施工图纸清单项的</w:t>
      </w:r>
      <w:r>
        <w:rPr>
          <w:rFonts w:hint="eastAsia" w:ascii="宋体" w:hAnsi="宋体" w:eastAsia="宋体" w:cs="宋体"/>
          <w:color w:val="auto"/>
          <w:sz w:val="22"/>
          <w:szCs w:val="22"/>
          <w:highlight w:val="none"/>
          <w:u w:val="single"/>
        </w:rPr>
        <w:t xml:space="preserve">工程量结算，最终以发包人委托的有执业资格的工程造价咨询机构审核确认后的工程竣工结算价为准，其中，由承包人代交纳的相关规费等费用，在最终结算时凭缴费发票进入结算总价中或直接交予建设单位报销 </w:t>
      </w:r>
      <w:r>
        <w:rPr>
          <w:rFonts w:hint="eastAsia" w:ascii="宋体" w:hAnsi="宋体" w:eastAsia="宋体" w:cs="宋体"/>
          <w:color w:val="auto"/>
          <w:sz w:val="22"/>
          <w:szCs w:val="22"/>
          <w:highlight w:val="none"/>
        </w:rPr>
        <w:t xml:space="preserve">。</w:t>
      </w:r>
      <w:r/>
    </w:p>
    <w:p>
      <w:pPr>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允许调整合同价格的工程量偏差范围：</w:t>
      </w:r>
      <w:r>
        <w:rPr>
          <w:rFonts w:hint="eastAsia" w:ascii="宋体" w:hAnsi="宋体" w:eastAsia="宋体" w:cs="宋体"/>
          <w:color w:val="auto"/>
          <w:sz w:val="22"/>
          <w:szCs w:val="22"/>
          <w:highlight w:val="none"/>
          <w:u w:val="single"/>
        </w:rPr>
        <w:t xml:space="preserve">原工程量清单的误差、漏项、非承包人原因造成的工程变更（含设计变更）或其他不可预见的工程量 </w:t>
      </w:r>
      <w:r>
        <w:rPr>
          <w:rFonts w:hint="eastAsia" w:ascii="宋体" w:hAnsi="宋体" w:eastAsia="宋体" w:cs="宋体"/>
          <w:color w:val="auto"/>
          <w:sz w:val="22"/>
          <w:szCs w:val="22"/>
          <w:highlight w:val="none"/>
        </w:rPr>
        <w:t xml:space="preserve">。</w:t>
      </w:r>
      <w:r/>
    </w:p>
    <w:p>
      <w:pPr>
        <w:pStyle w:val="718"/>
        <w:pageBreakBefore w:val="0"/>
        <w:spacing w:before="0" w:after="0" w:line="400" w:lineRule="exact"/>
        <w:rPr>
          <w:rFonts w:hint="eastAsia" w:ascii="宋体" w:hAnsi="宋体" w:eastAsia="宋体" w:cs="宋体"/>
          <w:color w:val="auto"/>
          <w:sz w:val="22"/>
          <w:szCs w:val="22"/>
          <w:highlight w:val="none"/>
        </w:rPr>
      </w:pPr>
      <w:r/>
      <w:bookmarkStart w:id="176" w:name="_Toc351203634"/>
      <w:r>
        <w:rPr>
          <w:rFonts w:hint="eastAsia" w:ascii="宋体" w:hAnsi="宋体" w:eastAsia="宋体" w:cs="宋体"/>
          <w:color w:val="auto"/>
          <w:sz w:val="22"/>
          <w:szCs w:val="22"/>
          <w:highlight w:val="none"/>
        </w:rPr>
        <w:t xml:space="preserve">2</w:t>
      </w:r>
      <w:bookmarkStart w:id="177" w:name="_Toc296503157"/>
      <w:r/>
      <w:bookmarkStart w:id="178" w:name="_Toc296891197"/>
      <w:r/>
      <w:bookmarkStart w:id="179" w:name="_Toc296347156"/>
      <w:r/>
      <w:bookmarkStart w:id="180" w:name="_Toc296944496"/>
      <w:r/>
      <w:bookmarkStart w:id="181" w:name="_Toc292559867"/>
      <w:r/>
      <w:bookmarkStart w:id="182" w:name="_Toc296346658"/>
      <w:r/>
      <w:bookmarkStart w:id="183" w:name="_Toc297120457"/>
      <w:r/>
      <w:bookmarkStart w:id="184" w:name="_Toc292559362"/>
      <w:r/>
      <w:bookmarkStart w:id="185" w:name="_Toc296890985"/>
      <w:r/>
      <w:bookmarkStart w:id="186" w:name="_Toc297048343"/>
      <w:r>
        <w:rPr>
          <w:rFonts w:hint="eastAsia" w:ascii="宋体" w:hAnsi="宋体" w:eastAsia="宋体" w:cs="宋体"/>
          <w:color w:val="auto"/>
          <w:sz w:val="22"/>
          <w:szCs w:val="22"/>
          <w:highlight w:val="none"/>
        </w:rPr>
        <w:t xml:space="preserve">. 发包人</w:t>
      </w:r>
      <w:bookmarkEnd w:id="176"/>
      <w:r/>
      <w:bookmarkEnd w:id="177"/>
      <w:r/>
      <w:bookmarkEnd w:id="178"/>
      <w:r/>
      <w:bookmarkEnd w:id="179"/>
      <w:r/>
      <w:bookmarkEnd w:id="180"/>
      <w:r/>
      <w:bookmarkEnd w:id="181"/>
      <w:r/>
      <w:bookmarkEnd w:id="182"/>
      <w:r/>
      <w:bookmarkEnd w:id="183"/>
      <w:r/>
      <w:bookmarkEnd w:id="184"/>
      <w:r/>
      <w:bookmarkEnd w:id="185"/>
      <w:r/>
      <w:bookmarkEnd w:id="186"/>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发包人代表</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color w:val="auto"/>
          <w:sz w:val="22"/>
          <w:szCs w:val="22"/>
          <w:highlight w:val="none"/>
          <w:u w:val="single"/>
        </w:rPr>
        <w:t xml:space="preserve">代表发包人负责整体工程协调管理、批准所有签证及变更方案实施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 施工现场、施工条件和基础资料的提供</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 提供施工现场</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color w:val="auto"/>
          <w:sz w:val="22"/>
          <w:szCs w:val="22"/>
          <w:highlight w:val="none"/>
          <w:u w:val="single"/>
        </w:rPr>
        <w:t xml:space="preserve">发包人按现状提供，其他由承包人负责，满足工程施工需要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 提供施工条件</w:t>
      </w:r>
      <w:r/>
    </w:p>
    <w:p>
      <w:pPr>
        <w:ind w:firstLine="44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关于发包人应负责提供施工所需要的条件，包括：</w:t>
      </w:r>
      <w:r>
        <w:rPr>
          <w:rFonts w:hint="eastAsia" w:ascii="宋体" w:hAnsi="宋体" w:eastAsia="宋体" w:cs="宋体"/>
          <w:color w:val="auto"/>
          <w:sz w:val="22"/>
          <w:szCs w:val="22"/>
          <w:highlight w:val="none"/>
          <w:u w:val="single"/>
        </w:rPr>
        <w:t xml:space="preserve">施工用水、电由承包人自行处理，现场单独挂表计量，费用由承包人负责；施工场地与公共道路的通道开通，均由承包人自行处理，费用由承包人负责；开工前5天内协调处理施工场地周围地下管线和邻</w:t>
      </w:r>
      <w:r>
        <w:rPr>
          <w:rFonts w:hint="eastAsia" w:ascii="宋体" w:hAnsi="宋体" w:cs="宋体"/>
          <w:color w:val="auto"/>
          <w:sz w:val="22"/>
          <w:szCs w:val="22"/>
          <w:highlight w:val="none"/>
          <w:u w:val="single"/>
          <w:lang w:eastAsia="zh-CN"/>
        </w:rPr>
        <w:t xml:space="preserve">近建</w:t>
      </w:r>
      <w:r>
        <w:rPr>
          <w:rFonts w:hint="eastAsia" w:ascii="宋体" w:hAnsi="宋体" w:eastAsia="宋体" w:cs="宋体"/>
          <w:color w:val="auto"/>
          <w:sz w:val="22"/>
          <w:szCs w:val="22"/>
          <w:highlight w:val="none"/>
          <w:u w:val="single"/>
        </w:rPr>
        <w:t xml:space="preserve">筑物、构筑（含文物保护建筑）、古树名木的保护工作，费用由承包人负责。承包人主动向发包人了解地形情况，索取地质勘探资料，了解施工现场区域划分位置。充分了解工地位置、地形地貌情况（工地现场的地形对施工可能造成的影响）、道路、储存空间、装卸限制及任何</w:t>
      </w:r>
      <w:r>
        <w:rPr>
          <w:rFonts w:hint="eastAsia" w:ascii="宋体" w:hAnsi="宋体" w:cs="宋体"/>
          <w:color w:val="auto"/>
          <w:sz w:val="22"/>
          <w:szCs w:val="22"/>
          <w:highlight w:val="none"/>
          <w:u w:val="single"/>
          <w:lang w:eastAsia="zh-CN"/>
        </w:rPr>
        <w:t xml:space="preserve">其他</w:t>
      </w:r>
      <w:r>
        <w:rPr>
          <w:rFonts w:hint="eastAsia" w:ascii="宋体" w:hAnsi="宋体" w:eastAsia="宋体" w:cs="宋体"/>
          <w:color w:val="auto"/>
          <w:sz w:val="22"/>
          <w:szCs w:val="22"/>
          <w:highlight w:val="none"/>
          <w:u w:val="single"/>
        </w:rPr>
        <w:t xml:space="preserve">足以影响承包价的情况。施工用水源、电源，由承包人自行解决，该费用由承包人在投标报价中考虑。任何因忽视或误解工地情况而导致的索赔或工期延长申请将不被批准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 资金来源证明及支付担保</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已提供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rPr>
        <w:t xml:space="preserve">发包人依法向施工单位提供工程款支付担保。</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担保形式不限，对于资金落实到位的政府投资项目，建设单位可以根据合同约定将有权部门出具的相应资金来源证明作为支付担保凭证</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bookmarkStart w:id="187" w:name="_Toc351203635"/>
      <w:r>
        <w:rPr>
          <w:rFonts w:hint="eastAsia" w:ascii="宋体" w:hAnsi="宋体" w:eastAsia="宋体" w:cs="宋体"/>
          <w:color w:val="auto"/>
          <w:sz w:val="22"/>
          <w:szCs w:val="22"/>
          <w:highlight w:val="none"/>
        </w:rPr>
        <w:t xml:space="preserve">3</w:t>
      </w:r>
      <w:bookmarkStart w:id="188" w:name="_Toc296347157"/>
      <w:r/>
      <w:bookmarkStart w:id="189" w:name="_Toc292559363"/>
      <w:r/>
      <w:bookmarkStart w:id="190" w:name="_Toc297120458"/>
      <w:r/>
      <w:bookmarkStart w:id="191" w:name="_Toc297048344"/>
      <w:r/>
      <w:bookmarkStart w:id="192" w:name="_Toc296890986"/>
      <w:r/>
      <w:bookmarkStart w:id="193" w:name="_Toc296346659"/>
      <w:r/>
      <w:bookmarkStart w:id="194" w:name="_Toc296503158"/>
      <w:r/>
      <w:bookmarkStart w:id="195" w:name="_Toc296944497"/>
      <w:r/>
      <w:bookmarkStart w:id="196" w:name="_Toc292559868"/>
      <w:r/>
      <w:bookmarkStart w:id="197" w:name="_Toc296891198"/>
      <w:r>
        <w:rPr>
          <w:rFonts w:hint="eastAsia" w:ascii="宋体" w:hAnsi="宋体" w:eastAsia="宋体" w:cs="宋体"/>
          <w:color w:val="auto"/>
          <w:sz w:val="22"/>
          <w:szCs w:val="22"/>
          <w:highlight w:val="none"/>
        </w:rPr>
        <w:t xml:space="preserve">. 承包人</w:t>
      </w:r>
      <w:bookmarkEnd w:id="187"/>
      <w:r/>
      <w:bookmarkEnd w:id="188"/>
      <w:r/>
      <w:bookmarkEnd w:id="189"/>
      <w:r/>
      <w:bookmarkEnd w:id="190"/>
      <w:r/>
      <w:bookmarkEnd w:id="191"/>
      <w:r/>
      <w:bookmarkEnd w:id="192"/>
      <w:r/>
      <w:bookmarkEnd w:id="193"/>
      <w:r/>
      <w:bookmarkEnd w:id="194"/>
      <w:r/>
      <w:bookmarkEnd w:id="195"/>
      <w:r/>
      <w:bookmarkEnd w:id="196"/>
      <w:r/>
      <w:bookmarkEnd w:id="197"/>
      <w:r/>
      <w:r/>
    </w:p>
    <w:p>
      <w:pPr>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3.1 承包人的一般义务</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承包人提交的竣工资料的内容：</w:t>
      </w:r>
      <w:r>
        <w:rPr>
          <w:rFonts w:hint="eastAsia" w:ascii="宋体" w:hAnsi="宋体" w:eastAsia="宋体" w:cs="宋体"/>
          <w:color w:val="auto"/>
          <w:sz w:val="22"/>
          <w:szCs w:val="22"/>
          <w:highlight w:val="none"/>
          <w:u w:val="single"/>
        </w:rPr>
        <w:t xml:space="preserve"> 按发包人要求提交全套施工资料及竣工图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color w:val="auto"/>
          <w:sz w:val="22"/>
          <w:szCs w:val="22"/>
          <w:highlight w:val="none"/>
          <w:u w:val="single"/>
        </w:rPr>
        <w:t xml:space="preserve">  竣工资料和竣工图  3 套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color w:val="auto"/>
          <w:sz w:val="22"/>
          <w:szCs w:val="22"/>
          <w:highlight w:val="none"/>
          <w:u w:val="single"/>
        </w:rPr>
        <w:t xml:space="preserve">   由承包人负责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color w:val="auto"/>
          <w:sz w:val="22"/>
          <w:szCs w:val="22"/>
          <w:highlight w:val="none"/>
          <w:u w:val="single"/>
        </w:rPr>
        <w:t xml:space="preserve"> 工程竣工验收合格后60日内，提交竣工（含结算）资料，逾期移交处罚1000元/天，逾期移交超过三十天的，发包人可拒收资料，由此造成的后果由承包人</w:t>
      </w:r>
      <w:r>
        <w:rPr>
          <w:rFonts w:hint="eastAsia" w:ascii="宋体" w:hAnsi="宋体" w:cs="宋体"/>
          <w:color w:val="auto"/>
          <w:sz w:val="22"/>
          <w:szCs w:val="22"/>
          <w:highlight w:val="none"/>
          <w:u w:val="single"/>
          <w:lang w:val="en-US" w:eastAsia="zh-CN"/>
        </w:rPr>
        <w:t xml:space="preserve">承担</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color w:val="auto"/>
          <w:sz w:val="22"/>
          <w:szCs w:val="22"/>
          <w:highlight w:val="none"/>
          <w:u w:val="single"/>
        </w:rPr>
        <w:t xml:space="preserve"> 书面资料及电子档资料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承包人应履行的其他义务：</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①承担施工安全保卫工作及非夜间施工照明的责任和要求：承包人在各种危险部位设置明显的安全警示标志，安全警示标志必须符合国家标准，如发生安全事故，责任概由承包人承担，并按招标文件的相关约定要求进行处罚。</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②需承包人办理的有关施工场地交通、环卫环保和施工噪音管理等手续：遵守政府有关主管部门对施工场地交通、施工噪音、环境保护和安全生产等的管理规定，按规定办理有关手续，并以书面形式通知发包人，所有费用均</w:t>
      </w:r>
      <w:r>
        <w:rPr>
          <w:rFonts w:hint="eastAsia" w:ascii="宋体" w:hAnsi="宋体" w:cs="宋体"/>
          <w:color w:val="auto"/>
          <w:sz w:val="22"/>
          <w:szCs w:val="22"/>
          <w:highlight w:val="none"/>
          <w:u w:val="single"/>
          <w:lang w:eastAsia="zh-CN"/>
        </w:rPr>
        <w:t xml:space="preserve">已包</w:t>
      </w:r>
      <w:r>
        <w:rPr>
          <w:rFonts w:hint="eastAsia" w:ascii="宋体" w:hAnsi="宋体" w:eastAsia="宋体" w:cs="宋体"/>
          <w:color w:val="auto"/>
          <w:sz w:val="22"/>
          <w:szCs w:val="22"/>
          <w:highlight w:val="none"/>
          <w:u w:val="single"/>
        </w:rPr>
        <w:t xml:space="preserve">含在合同价中。</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③已完工程成品保护的特殊要求及费用承担：已竣工工程未交付发包人之前，负责已完成工程的保护工作，所需费用含在合同价内。</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④承包人必须对施工场地周围地下管线和邻近建筑物、构筑物进行保护，费用由承包人负责；如因承包人没有及时报告和保护而造成的一切经济损失和法律责任由承包人承担。</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⑤施工场地清洁卫生的要求：按文明工地标准，施工现场材料堆放要整齐，并有遮盖，不得扬尘，机械停放有序，符合清洁卫生要求，承担因自身原因违反有关规定造成的损失和罚款。</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⑥双方约定承包人应做的其他工作：施工场地要设立标语、标牌，做到文明施工，树立企业形象，主动接受社会监督和有关部门的管理。</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⑦承包人在本专业工程竣工验收后七日内拆除所有临时设施，并清运出现场，费用由承包人负责。否则，如发生相关费用由发包人在工程竣工结算价款中扣除。</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⑧如发包人代扣代缴本工程应由承包人缴纳的各种费用，承包人必须履行发包人要求的各项手续，费用由承包人负责。</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⑨本工程向建设主管部门办理的工程施工许可手续，由承包人代为办理</w:t>
      </w:r>
      <w:r>
        <w:rPr>
          <w:rFonts w:hint="eastAsia" w:ascii="宋体" w:hAnsi="宋体" w:cs="宋体"/>
          <w:color w:val="auto"/>
          <w:sz w:val="22"/>
          <w:szCs w:val="22"/>
          <w:highlight w:val="none"/>
          <w:u w:val="single"/>
          <w:lang w:eastAsia="zh-CN"/>
        </w:rPr>
        <w:t xml:space="preserve">，由</w:t>
      </w:r>
      <w:r>
        <w:rPr>
          <w:rFonts w:hint="eastAsia" w:ascii="宋体" w:hAnsi="宋体" w:eastAsia="宋体" w:cs="宋体"/>
          <w:color w:val="auto"/>
          <w:sz w:val="22"/>
          <w:szCs w:val="22"/>
          <w:highlight w:val="none"/>
          <w:u w:val="single"/>
        </w:rPr>
        <w:t xml:space="preserve">发包人协助，费用按规定承担。</w:t>
      </w:r>
      <w:r/>
    </w:p>
    <w:p>
      <w:pPr>
        <w:pStyle w:val="729"/>
        <w:ind w:right="-153" w:firstLine="440"/>
        <w:pageBreakBefore w:val="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⑩承包人无条件服从发包人管理工作的要求。自行协调与其它专业工程施工承包人（如有）之间的矛盾，如发生相关费用，由承包人自行承担。</w:t>
      </w:r>
      <w:r/>
    </w:p>
    <w:p>
      <w:pPr>
        <w:ind w:firstLine="420"/>
        <w:pageBreakBefore w:val="0"/>
        <w:spacing w:line="400" w:lineRule="exact"/>
        <w:rPr>
          <w:rFonts w:hint="eastAsia" w:ascii="宋体" w:hAnsi="宋体" w:eastAsia="宋体" w:cs="宋体"/>
          <w:b/>
          <w:color w:val="auto"/>
          <w:sz w:val="22"/>
          <w:szCs w:val="22"/>
          <w:highlight w:val="none"/>
          <w:u w:val="single"/>
        </w:rPr>
      </w:pPr>
      <w:r>
        <w:rPr>
          <w:rFonts w:hint="eastAsia" w:ascii="宋体" w:hAnsi="宋体" w:eastAsia="宋体" w:cs="宋体"/>
          <w:color w:val="auto"/>
          <w:szCs w:val="22"/>
          <w:highlight w:val="none"/>
        </w:rPr>
        <w:fldChar w:fldCharType="begin"/>
      </w:r>
      <w:r>
        <w:rPr>
          <w:rFonts w:hint="eastAsia" w:ascii="宋体" w:hAnsi="宋体" w:eastAsia="宋体" w:cs="宋体"/>
          <w:color w:val="auto"/>
          <w:szCs w:val="22"/>
          <w:highlight w:val="none"/>
        </w:rPr>
        <w:instrText xml:space="preserve">eq \o\ac(</w:instrText>
      </w:r>
      <w:r>
        <w:rPr>
          <w:rFonts w:hint="eastAsia" w:ascii="宋体" w:hAnsi="宋体" w:eastAsia="宋体" w:cs="宋体"/>
          <w:color w:val="auto"/>
          <w:position w:val="-4"/>
          <w:sz w:val="31"/>
          <w:szCs w:val="22"/>
          <w:highlight w:val="none"/>
        </w:rPr>
        <w:instrText xml:space="preserve">○</w:instrText>
      </w:r>
      <w:r>
        <w:rPr>
          <w:rFonts w:hint="eastAsia" w:ascii="宋体" w:hAnsi="宋体" w:eastAsia="宋体" w:cs="宋体"/>
          <w:color w:val="auto"/>
          <w:szCs w:val="22"/>
          <w:highlight w:val="none"/>
        </w:rPr>
        <w:instrText xml:space="preserve">,11)</w:instrText>
      </w:r>
      <w:r>
        <w:rPr>
          <w:rFonts w:hint="eastAsia" w:ascii="宋体" w:hAnsi="宋体" w:eastAsia="宋体" w:cs="宋体"/>
          <w:color w:val="auto"/>
          <w:szCs w:val="22"/>
          <w:highlight w:val="none"/>
        </w:rPr>
        <w:fldChar w:fldCharType="end"/>
      </w:r>
      <w:r>
        <w:rPr>
          <w:rFonts w:hint="eastAsia" w:ascii="宋体" w:hAnsi="宋体" w:eastAsia="宋体" w:cs="宋体"/>
          <w:b/>
          <w:color w:val="auto"/>
          <w:sz w:val="22"/>
          <w:szCs w:val="22"/>
          <w:highlight w:val="none"/>
          <w:u w:val="single"/>
        </w:rPr>
        <w:t xml:space="preserve">施工过程中涉及排污、环保、市容、城建城管、消防、治安、人口管理、居委会、派出所等相关部门收取的费用及相关手续，对</w:t>
      </w:r>
      <w:r>
        <w:rPr>
          <w:rFonts w:hint="eastAsia" w:ascii="宋体" w:hAnsi="宋体" w:cs="宋体"/>
          <w:b/>
          <w:color w:val="auto"/>
          <w:sz w:val="22"/>
          <w:szCs w:val="22"/>
          <w:highlight w:val="none"/>
          <w:u w:val="single"/>
          <w:lang w:eastAsia="zh-CN"/>
        </w:rPr>
        <w:t xml:space="preserve">邻近</w:t>
      </w:r>
      <w:r>
        <w:rPr>
          <w:rFonts w:hint="eastAsia" w:ascii="宋体" w:hAnsi="宋体" w:eastAsia="宋体" w:cs="宋体"/>
          <w:b/>
          <w:color w:val="auto"/>
          <w:sz w:val="22"/>
          <w:szCs w:val="22"/>
          <w:highlight w:val="none"/>
          <w:u w:val="single"/>
        </w:rPr>
        <w:t xml:space="preserve">居民、行人的影响等，夜间文明施工、保护周边地下管线和架空线的安全的费用等</w:t>
      </w:r>
      <w:r>
        <w:rPr>
          <w:rFonts w:hint="eastAsia" w:ascii="宋体" w:hAnsi="宋体" w:cs="宋体"/>
          <w:b/>
          <w:color w:val="auto"/>
          <w:sz w:val="22"/>
          <w:szCs w:val="22"/>
          <w:highlight w:val="none"/>
          <w:u w:val="single"/>
          <w:lang w:eastAsia="zh-CN"/>
        </w:rPr>
        <w:t xml:space="preserve">已包</w:t>
      </w:r>
      <w:r>
        <w:rPr>
          <w:rFonts w:hint="eastAsia" w:ascii="宋体" w:hAnsi="宋体" w:eastAsia="宋体" w:cs="宋体"/>
          <w:b/>
          <w:color w:val="auto"/>
          <w:sz w:val="22"/>
          <w:szCs w:val="22"/>
          <w:highlight w:val="none"/>
          <w:u w:val="single"/>
        </w:rPr>
        <w:t xml:space="preserve">含在合同价中，由承包人负责协调处理，竣工结算时一律不作调整。</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对本工程的施工进度、质量、安全、工期、付款</w:t>
      </w:r>
      <w:r>
        <w:rPr>
          <w:rFonts w:hint="eastAsia" w:ascii="宋体" w:hAnsi="宋体" w:cs="宋体"/>
          <w:color w:val="auto"/>
          <w:sz w:val="22"/>
          <w:szCs w:val="22"/>
          <w:highlight w:val="none"/>
          <w:u w:val="single"/>
          <w:lang w:eastAsia="zh-CN"/>
        </w:rPr>
        <w:t xml:space="preserve">，以及</w:t>
      </w:r>
      <w:r>
        <w:rPr>
          <w:rFonts w:hint="eastAsia" w:ascii="宋体" w:hAnsi="宋体" w:eastAsia="宋体" w:cs="宋体"/>
          <w:color w:val="auto"/>
          <w:sz w:val="22"/>
          <w:szCs w:val="22"/>
          <w:highlight w:val="none"/>
          <w:u w:val="single"/>
        </w:rPr>
        <w:t xml:space="preserve">设计变更等全面跟踪监督及服务，协调各方面矛盾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 该工程施工过程中项目经理和签订合同前经发包人、监理单位及主管部门认定的项目部其他人员必须常驻现场实施施工管理</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rPr>
        <w:t xml:space="preserve">按通用条款</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rPr>
        <w:t xml:space="preserve">  中途项目经理需离岗必须履行书面请假手续并经发包人同意。若未经发包人同意而擅自离岗的，将处以每人每天 2000 元的违约金，在支付工程款时从应付的工程款中扣除。若擅自离岗连续达7天以上的，经发包人提出仍未改正的，发包人有权终止合同，因此给发包人造成损失的，发包人将依法追偿</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 承包人擅自更换项目经理的违约责任：</w:t>
      </w:r>
      <w:r>
        <w:rPr>
          <w:rFonts w:hint="eastAsia" w:ascii="宋体" w:hAnsi="宋体" w:eastAsia="宋体" w:cs="宋体"/>
          <w:color w:val="auto"/>
          <w:sz w:val="22"/>
          <w:szCs w:val="22"/>
          <w:highlight w:val="none"/>
          <w:u w:val="single"/>
        </w:rPr>
        <w:t xml:space="preserve"> 未经发包人同意擅自更换的，发包人有权终止合同</w:t>
      </w:r>
      <w:r>
        <w:rPr>
          <w:rFonts w:hint="eastAsia" w:ascii="宋体" w:hAnsi="宋体" w:eastAsia="宋体" w:cs="宋体"/>
          <w:color w:val="auto"/>
          <w:sz w:val="22"/>
          <w:szCs w:val="22"/>
          <w:highlight w:val="none"/>
        </w:rPr>
        <w:t xml:space="preserve">。</w:t>
      </w:r>
      <w:r/>
    </w:p>
    <w:p>
      <w:pPr>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3.2.4 承包人无正当理由拒绝更换项目经理的违约责任：</w:t>
      </w:r>
      <w:r>
        <w:rPr>
          <w:rFonts w:hint="eastAsia" w:ascii="宋体" w:hAnsi="宋体" w:eastAsia="宋体" w:cs="宋体"/>
          <w:color w:val="auto"/>
          <w:sz w:val="22"/>
          <w:szCs w:val="22"/>
          <w:highlight w:val="none"/>
          <w:u w:val="single"/>
        </w:rPr>
        <w:t xml:space="preserve">发包人有权终止合同，因此给发包人造成损失的，发包人将依法追偿</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rPr>
        <w:t xml:space="preserve"> 施工合同签订后3日内完成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3.3.3 承包人无正当理由拒绝撤换主要施工管理人员的违约责任：</w:t>
      </w:r>
      <w:r>
        <w:rPr>
          <w:rFonts w:hint="eastAsia" w:ascii="宋体" w:hAnsi="宋体" w:eastAsia="宋体" w:cs="宋体"/>
          <w:color w:val="auto"/>
          <w:sz w:val="22"/>
          <w:szCs w:val="22"/>
          <w:highlight w:val="none"/>
          <w:u w:val="single"/>
        </w:rPr>
        <w:t xml:space="preserve"> 发包人有权终止合同，因此给发包人造成损失的，发包人将依法追偿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3.3.4 承包人主要施工管理人员离开施工现场的批准要求：</w:t>
      </w:r>
      <w:r>
        <w:rPr>
          <w:rFonts w:hint="eastAsia" w:ascii="宋体" w:hAnsi="宋体" w:eastAsia="宋体" w:cs="宋体"/>
          <w:color w:val="auto"/>
          <w:sz w:val="22"/>
          <w:szCs w:val="22"/>
          <w:highlight w:val="none"/>
          <w:u w:val="single"/>
        </w:rPr>
        <w:t xml:space="preserve">中途施工管理人员需离岗必须履行书面请假手续并经发包人同意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3.3.5承包人擅自更换主要施工管理人员的违约责任：</w:t>
      </w:r>
      <w:r>
        <w:rPr>
          <w:rFonts w:hint="eastAsia" w:ascii="宋体" w:hAnsi="宋体" w:eastAsia="宋体" w:cs="宋体"/>
          <w:color w:val="auto"/>
          <w:sz w:val="22"/>
          <w:szCs w:val="22"/>
          <w:highlight w:val="none"/>
          <w:u w:val="single"/>
        </w:rPr>
        <w:t xml:space="preserve"> 将处以每人5000元的罚款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 若未经发包人同意而擅自离岗的，将处以每人每天2000元的违约金，在支付工程款时从应付的工程款中扣除。若擅自离岗连续达7天以上的，经发包人提出仍未改正的，发包人有权终止合同，因此给发包人造成损失的，发包人将依法追偿  </w:t>
      </w:r>
      <w:r>
        <w:rPr>
          <w:rFonts w:hint="eastAsia" w:ascii="宋体" w:hAnsi="宋体" w:eastAsia="宋体" w:cs="宋体"/>
          <w:color w:val="auto"/>
          <w:sz w:val="22"/>
          <w:szCs w:val="22"/>
          <w:highlight w:val="none"/>
        </w:rPr>
        <w:t xml:space="preserve">。</w:t>
      </w:r>
      <w:r/>
    </w:p>
    <w:p>
      <w:pPr>
        <w:ind w:firstLine="552"/>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98" w:name="_Toc296503159"/>
      <w:r/>
      <w:bookmarkStart w:id="199" w:name="_Toc296347158"/>
      <w:r/>
      <w:bookmarkStart w:id="200" w:name="_Toc292559869"/>
      <w:r/>
      <w:bookmarkStart w:id="201" w:name="_Toc296890987"/>
      <w:r/>
      <w:bookmarkStart w:id="202" w:name="_Toc297216151"/>
      <w:r/>
      <w:bookmarkStart w:id="203" w:name="_Toc304295523"/>
      <w:r/>
      <w:bookmarkStart w:id="204" w:name="_Toc296891199"/>
      <w:r/>
      <w:bookmarkStart w:id="205" w:name="_Toc297120459"/>
      <w:r/>
      <w:bookmarkStart w:id="206" w:name="_Toc297048345"/>
      <w:r/>
      <w:bookmarkStart w:id="207" w:name="_Toc297123492"/>
      <w:r/>
      <w:bookmarkStart w:id="208" w:name="_Toc292559364"/>
      <w:r/>
      <w:bookmarkStart w:id="209" w:name="_Toc296944498"/>
      <w:r/>
      <w:bookmarkStart w:id="210" w:name="_Toc296346660"/>
      <w:r/>
      <w:bookmarkStart w:id="211" w:name="_Toc300934945"/>
      <w:r/>
      <w:bookmarkStart w:id="212" w:name="_Toc303539102"/>
      <w:r/>
      <w:bookmarkStart w:id="213" w:name="_Toc312677988"/>
      <w:r>
        <w:rPr>
          <w:rFonts w:hint="eastAsia" w:ascii="宋体" w:hAnsi="宋体" w:eastAsia="宋体" w:cs="宋体"/>
          <w:color w:val="auto"/>
          <w:sz w:val="22"/>
          <w:szCs w:val="22"/>
          <w:highlight w:val="none"/>
        </w:rPr>
        <w:t xml:space="preserve">.5 分包</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14" w:name="_Toc296891200"/>
      <w:r/>
      <w:bookmarkStart w:id="215" w:name="_Toc292559870"/>
      <w:r/>
      <w:bookmarkStart w:id="216" w:name="_Toc300934946"/>
      <w:r/>
      <w:bookmarkStart w:id="217" w:name="_Toc296944499"/>
      <w:r/>
      <w:bookmarkStart w:id="218" w:name="_Toc296347159"/>
      <w:r/>
      <w:bookmarkStart w:id="219" w:name="_Toc297120460"/>
      <w:r/>
      <w:bookmarkStart w:id="220" w:name="_Toc296346661"/>
      <w:r/>
      <w:bookmarkStart w:id="221" w:name="_Toc292559365"/>
      <w:r/>
      <w:bookmarkStart w:id="222" w:name="_Toc297123493"/>
      <w:r/>
      <w:bookmarkStart w:id="223" w:name="_Toc296890988"/>
      <w:r/>
      <w:bookmarkStart w:id="224" w:name="_Toc296503160"/>
      <w:r/>
      <w:bookmarkStart w:id="225" w:name="_Toc304295524"/>
      <w:r/>
      <w:bookmarkStart w:id="226" w:name="_Toc303539103"/>
      <w:r/>
      <w:bookmarkStart w:id="227" w:name="_Toc297048346"/>
      <w:r/>
      <w:bookmarkStart w:id="228" w:name="_Toc297216152"/>
      <w:r/>
      <w:bookmarkStart w:id="229" w:name="_Toc312677989"/>
      <w:r/>
      <w:bookmarkStart w:id="230" w:name="_Toc318581158"/>
      <w:r>
        <w:rPr>
          <w:rFonts w:hint="eastAsia" w:ascii="宋体" w:hAnsi="宋体" w:eastAsia="宋体" w:cs="宋体"/>
          <w:color w:val="auto"/>
          <w:sz w:val="22"/>
          <w:szCs w:val="22"/>
          <w:highlight w:val="none"/>
        </w:rPr>
        <w:t xml:space="preserve">.5.1 分包的一般约定</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主体结构、关键性工作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依据有关法律法规、规定、标准及设计文件的规定 </w:t>
      </w:r>
      <w:r>
        <w:rPr>
          <w:rFonts w:hint="eastAsia" w:ascii="宋体" w:hAnsi="宋体" w:eastAsia="宋体" w:cs="宋体"/>
          <w:color w:val="auto"/>
          <w:sz w:val="22"/>
          <w:szCs w:val="22"/>
          <w:highlight w:val="none"/>
        </w:rPr>
        <w:t xml:space="preserve">。</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Start w:id="231" w:name="_Toc304295525"/>
      <w:r/>
      <w:bookmarkStart w:id="232" w:name="_Toc296891201"/>
      <w:r/>
      <w:bookmarkStart w:id="233" w:name="_Toc296347160"/>
      <w:r/>
      <w:bookmarkStart w:id="234" w:name="_Toc297048347"/>
      <w:r/>
      <w:bookmarkStart w:id="235" w:name="_Toc297120461"/>
      <w:r/>
      <w:bookmarkStart w:id="236" w:name="_Toc303539104"/>
      <w:r/>
      <w:bookmarkStart w:id="237" w:name="_Toc296944500"/>
      <w:r/>
      <w:bookmarkStart w:id="238" w:name="_Toc296890989"/>
      <w:r/>
      <w:bookmarkStart w:id="239" w:name="_Toc300934947"/>
      <w:r/>
      <w:bookmarkStart w:id="240" w:name="_Toc297123494"/>
      <w:r/>
      <w:bookmarkStart w:id="241" w:name="_Toc297216153"/>
      <w:r/>
      <w:bookmarkStart w:id="242" w:name="_Toc296503161"/>
      <w:r/>
      <w:bookmarkStart w:id="243" w:name="_Toc296346662"/>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w:t>
      </w:r>
      <w:bookmarkStart w:id="244" w:name="_Toc318581159"/>
      <w:r/>
      <w:bookmarkStart w:id="245" w:name="_Toc312677990"/>
      <w:r>
        <w:rPr>
          <w:rFonts w:hint="eastAsia" w:ascii="宋体" w:hAnsi="宋体" w:eastAsia="宋体" w:cs="宋体"/>
          <w:color w:val="auto"/>
          <w:sz w:val="22"/>
          <w:szCs w:val="22"/>
          <w:highlight w:val="none"/>
        </w:rPr>
        <w:t xml:space="preserve">.5.2分包的确定</w:t>
      </w:r>
      <w:r/>
    </w:p>
    <w:p>
      <w:pPr>
        <w:ind w:firstLine="44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如确有主体结构、关键性工作之外的专业工程需要分包的，须经发包人</w:t>
      </w:r>
      <w:r>
        <w:rPr>
          <w:rFonts w:hint="eastAsia" w:ascii="宋体" w:hAnsi="宋体" w:cs="宋体"/>
          <w:color w:val="auto"/>
          <w:sz w:val="22"/>
          <w:szCs w:val="22"/>
          <w:highlight w:val="none"/>
          <w:u w:val="single"/>
          <w:lang w:val="en-US" w:eastAsia="zh-CN"/>
        </w:rPr>
        <w:t xml:space="preserve">书面</w:t>
      </w:r>
      <w:r>
        <w:rPr>
          <w:rFonts w:hint="eastAsia" w:ascii="宋体" w:hAnsi="宋体" w:eastAsia="宋体" w:cs="宋体"/>
          <w:color w:val="auto"/>
          <w:sz w:val="22"/>
          <w:szCs w:val="22"/>
          <w:highlight w:val="none"/>
          <w:u w:val="single"/>
        </w:rPr>
        <w:t xml:space="preserve">认可</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rPr>
        <w:t xml:space="preserve"> 对于发包人进行的专业分包项目，承包人须对安全、质量、工程进度等进行分包管理并承担总包责任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3.5.4 分包合同价款</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按分包合同约定 </w:t>
      </w:r>
      <w:r>
        <w:rPr>
          <w:rFonts w:hint="eastAsia" w:ascii="宋体" w:hAnsi="宋体" w:eastAsia="宋体" w:cs="宋体"/>
          <w:color w:val="auto"/>
          <w:sz w:val="22"/>
          <w:szCs w:val="22"/>
          <w:highlight w:val="none"/>
        </w:rPr>
        <w:t xml:space="preserve">。</w:t>
      </w:r>
      <w:bookmarkEnd w:id="244"/>
      <w:r/>
      <w:bookmarkEnd w:id="245"/>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工程照管与成品、半成品保护</w:t>
      </w:r>
      <w:r/>
    </w:p>
    <w:p>
      <w:pPr>
        <w:ind w:firstLine="44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 进场直至施工完成交付使用，费用由承包人承担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履约担保</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是  </w:t>
      </w:r>
      <w:r>
        <w:rPr>
          <w:rFonts w:hint="eastAsia" w:ascii="宋体" w:hAnsi="宋体" w:eastAsia="宋体" w:cs="宋体"/>
          <w:color w:val="auto"/>
          <w:sz w:val="22"/>
          <w:szCs w:val="22"/>
          <w:highlight w:val="none"/>
        </w:rPr>
        <w:t xml:space="preserve">。</w:t>
      </w:r>
      <w:r/>
    </w:p>
    <w:p>
      <w:p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承包人提供履约担保的形式、金额及</w:t>
      </w:r>
      <w:r>
        <w:rPr>
          <w:rFonts w:hint="eastAsia" w:ascii="宋体" w:hAnsi="宋体" w:cs="宋体"/>
          <w:color w:val="auto"/>
          <w:sz w:val="22"/>
          <w:szCs w:val="22"/>
          <w:highlight w:val="none"/>
          <w:lang w:eastAsia="zh-CN"/>
        </w:rPr>
        <w:t xml:space="preserve">期限</w:t>
      </w:r>
      <w:r>
        <w:rPr>
          <w:rFonts w:hint="eastAsia" w:ascii="宋体" w:hAnsi="宋体" w:eastAsia="宋体" w:cs="宋体"/>
          <w:color w:val="auto"/>
          <w:sz w:val="22"/>
          <w:szCs w:val="22"/>
          <w:highlight w:val="none"/>
        </w:rPr>
        <w:t xml:space="preserve">：</w:t>
      </w:r>
      <w:bookmarkStart w:id="246" w:name="_Toc351203636"/>
      <w:r/>
      <w:r/>
    </w:p>
    <w:p>
      <w:pPr>
        <w:ind w:firstLine="48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3.7.1缴纳时间：中标人在收到中标通知书后，须在合同签订前，向招标人足额提交履约保证金或者保函，否则招标人可以取消中标资格；</w:t>
      </w:r>
      <w:r/>
    </w:p>
    <w:p>
      <w:pPr>
        <w:ind w:firstLine="48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3.7.2缴纳金额：乙方</w:t>
      </w:r>
      <w:r>
        <w:rPr>
          <w:rFonts w:hint="eastAsia" w:ascii="宋体" w:hAnsi="宋体" w:cs="宋体"/>
          <w:color w:val="auto"/>
          <w:sz w:val="22"/>
          <w:szCs w:val="22"/>
          <w:highlight w:val="none"/>
          <w:u w:val="single"/>
          <w:lang w:eastAsia="zh-CN"/>
        </w:rPr>
        <w:t xml:space="preserve">缴纳</w:t>
      </w:r>
      <w:r>
        <w:rPr>
          <w:rFonts w:hint="eastAsia" w:ascii="宋体" w:hAnsi="宋体" w:eastAsia="宋体" w:cs="宋体"/>
          <w:color w:val="auto"/>
          <w:sz w:val="22"/>
          <w:szCs w:val="22"/>
          <w:highlight w:val="none"/>
          <w:u w:val="single"/>
        </w:rPr>
        <w:t xml:space="preserve">合同价的10%（去尾法，到百元）作为本项目的履约保证金；</w:t>
      </w:r>
      <w:r/>
    </w:p>
    <w:p>
      <w:pPr>
        <w:ind w:firstLine="48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3.7.3缴纳方式：供应商应当以转账、支票、汇票、本票或者金融机构、担保机构出具的保函、保险公司保险单等形式提交。</w:t>
      </w:r>
      <w:r/>
    </w:p>
    <w:p>
      <w:pPr>
        <w:ind w:firstLine="48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3.7.4本项目对AA评级及以上政府采购供应商（需提供信用管理部门备案的第三方信用报告）免收履约保证金。</w:t>
      </w:r>
      <w:r/>
    </w:p>
    <w:p>
      <w:pPr>
        <w:ind w:firstLine="480"/>
        <w:jc w:val="left"/>
        <w:pageBreakBefore w:val="0"/>
        <w:spacing w:line="400" w:lineRule="exact"/>
        <w:widowControl/>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备注：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3.7.5履约保证金的退还</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3.7.5.1方式：退还至乙方缴纳履约保证金的账户。如为保函，乙方需提供保函至项目验收合格结束，验收合格结束后保函自动失效。</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3.7.5.2时间：项目全部完成并验收合格。</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3.7.5.4不予退还情形：</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除不可抗力情况外，乙方出现下列情形之一的，将视情节决定履约保证金是否不予退还。</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（1）乙方无正当理由拒绝签订合同的，或者在签订合同时向甲方提出附加条件或者更改合同实质性内容要求的；</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（2）乙方不履行与甲方订立的合同的；</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（3）乙方所供货物或服务不符合磋商文件规定要求的；</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（4）乙方采取欺骗、弄虚作假方式投标的或与</w:t>
      </w:r>
      <w:r>
        <w:rPr>
          <w:rFonts w:hint="eastAsia" w:ascii="宋体" w:hAnsi="宋体" w:cs="宋体"/>
          <w:color w:val="auto"/>
          <w:sz w:val="22"/>
          <w:szCs w:val="22"/>
          <w:highlight w:val="none"/>
          <w:lang w:eastAsia="zh-CN"/>
        </w:rPr>
        <w:t xml:space="preserve">其他</w:t>
      </w:r>
      <w:r>
        <w:rPr>
          <w:rFonts w:hint="eastAsia" w:ascii="宋体" w:hAnsi="宋体" w:eastAsia="宋体" w:cs="宋体"/>
          <w:color w:val="auto"/>
          <w:sz w:val="22"/>
          <w:szCs w:val="22"/>
          <w:highlight w:val="none"/>
        </w:rPr>
        <w:t xml:space="preserve">磋商供应商串通投标的；</w:t>
      </w:r>
      <w:r/>
    </w:p>
    <w:p>
      <w:pPr>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（5）乙方故意捏造事实或伪造证明材料，进行虚假恶意投诉或反映的。</w:t>
      </w:r>
      <w:r/>
    </w:p>
    <w:p>
      <w:pPr>
        <w:ind w:firstLine="480"/>
        <w:jc w:val="left"/>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3.7.5.5逾期退还的违约责任：甲方逾期无故未退还履约保证金的，按中国人民银行同期存款基准利率支付超期资金占用费，但因乙方自身原因导致无法及时退还的除外。</w:t>
      </w:r>
      <w:r/>
    </w:p>
    <w:p>
      <w:pPr>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bookmarkStart w:id="247" w:name="_Toc292559871"/>
      <w:r/>
      <w:bookmarkStart w:id="248" w:name="_Toc296890990"/>
      <w:r/>
      <w:bookmarkStart w:id="249" w:name="_Toc267251413"/>
      <w:r/>
      <w:bookmarkStart w:id="250" w:name="_Toc296347161"/>
      <w:r/>
      <w:bookmarkStart w:id="251" w:name="_Toc296346663"/>
      <w:r/>
      <w:bookmarkStart w:id="252" w:name="_Toc297120462"/>
      <w:r/>
      <w:bookmarkStart w:id="253" w:name="_Toc292559366"/>
      <w:r/>
      <w:bookmarkStart w:id="254" w:name="_Toc296503162"/>
      <w:r/>
      <w:bookmarkStart w:id="255" w:name="_Toc296944501"/>
      <w:r/>
      <w:bookmarkStart w:id="256" w:name="_Toc296891202"/>
      <w:r/>
      <w:bookmarkStart w:id="257" w:name="_Toc297048348"/>
      <w:r>
        <w:rPr>
          <w:rFonts w:hint="eastAsia" w:ascii="宋体" w:hAnsi="宋体" w:eastAsia="宋体" w:cs="宋体"/>
          <w:color w:val="auto"/>
          <w:sz w:val="22"/>
          <w:szCs w:val="22"/>
          <w:highlight w:val="none"/>
        </w:rPr>
        <w:t xml:space="preserve">. 监</w:t>
      </w:r>
      <w:bookmarkEnd w:id="247"/>
      <w:r/>
      <w:bookmarkEnd w:id="248"/>
      <w:r/>
      <w:bookmarkEnd w:id="249"/>
      <w:r/>
      <w:bookmarkEnd w:id="250"/>
      <w:r/>
      <w:bookmarkEnd w:id="251"/>
      <w:r/>
      <w:bookmarkEnd w:id="252"/>
      <w:r/>
      <w:bookmarkEnd w:id="253"/>
      <w:r/>
      <w:bookmarkEnd w:id="254"/>
      <w:r/>
      <w:bookmarkEnd w:id="255"/>
      <w:r/>
      <w:bookmarkEnd w:id="256"/>
      <w:r/>
      <w:bookmarkEnd w:id="257"/>
      <w:r>
        <w:rPr>
          <w:rFonts w:hint="eastAsia" w:ascii="宋体" w:hAnsi="宋体" w:eastAsia="宋体" w:cs="宋体"/>
          <w:color w:val="auto"/>
          <w:sz w:val="22"/>
          <w:szCs w:val="22"/>
          <w:highlight w:val="none"/>
        </w:rPr>
        <w:t xml:space="preserve">理人</w:t>
      </w:r>
      <w:bookmarkEnd w:id="246"/>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4.1监理人的一般规定</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color w:val="auto"/>
          <w:sz w:val="22"/>
          <w:szCs w:val="22"/>
          <w:highlight w:val="none"/>
          <w:u w:val="single"/>
        </w:rPr>
        <w:t xml:space="preserve">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color w:val="auto"/>
          <w:sz w:val="22"/>
          <w:szCs w:val="22"/>
          <w:highlight w:val="none"/>
          <w:u w:val="single"/>
        </w:rPr>
        <w:t xml:space="preserve">  根据《建设工程监理合同》约定 </w:t>
      </w:r>
      <w:r>
        <w:rPr>
          <w:rFonts w:hint="eastAsia" w:ascii="宋体" w:hAnsi="宋体" w:eastAsia="宋体" w:cs="宋体"/>
          <w:color w:val="auto"/>
          <w:sz w:val="22"/>
          <w:szCs w:val="22"/>
          <w:highlight w:val="none"/>
        </w:rPr>
        <w:t xml:space="preserve">。 </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color w:val="auto"/>
          <w:sz w:val="22"/>
          <w:szCs w:val="22"/>
          <w:highlight w:val="none"/>
          <w:u w:val="single"/>
        </w:rPr>
        <w:t xml:space="preserve"> 由承包人提供，相关费用包含在签约合同价中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监理人员</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总监理工程师：</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凡</w:t>
      </w:r>
      <w:r>
        <w:rPr>
          <w:rFonts w:hint="eastAsia" w:ascii="宋体" w:hAnsi="宋体" w:cs="宋体"/>
          <w:color w:val="auto"/>
          <w:sz w:val="22"/>
          <w:szCs w:val="22"/>
          <w:highlight w:val="none"/>
          <w:u w:val="single"/>
          <w:lang w:eastAsia="zh-CN"/>
        </w:rPr>
        <w:t xml:space="preserve">涉及</w:t>
      </w:r>
      <w:r>
        <w:rPr>
          <w:rFonts w:hint="eastAsia" w:ascii="宋体" w:hAnsi="宋体" w:eastAsia="宋体" w:cs="宋体"/>
          <w:color w:val="auto"/>
          <w:sz w:val="22"/>
          <w:szCs w:val="22"/>
          <w:highlight w:val="none"/>
          <w:u w:val="single"/>
        </w:rPr>
        <w:t xml:space="preserve">设计变更、开工令、停工令、复工令及与工程造价有关的所有签证等事项，需要取得发包人批准才能行使职权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 商定或确定</w:t>
      </w:r>
      <w:r/>
    </w:p>
    <w:p>
      <w:pPr>
        <w:ind w:firstLine="440"/>
        <w:pageBreakBefore w:val="0"/>
        <w:spacing w:line="400" w:lineRule="exact"/>
        <w:rPr>
          <w:rFonts w:hint="eastAsia" w:ascii="宋体" w:hAnsi="宋体" w:eastAsia="宋体" w:cs="宋体"/>
          <w:color w:val="auto"/>
          <w:sz w:val="22"/>
          <w:szCs w:val="22"/>
          <w:highlight w:val="none"/>
        </w:rPr>
      </w:pPr>
      <w:r/>
      <w:bookmarkStart w:id="258" w:name="_Toc267251418"/>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rPr>
          <w:rFonts w:hint="eastAsia" w:ascii="宋体" w:hAnsi="宋体" w:eastAsia="宋体" w:cs="宋体"/>
          <w:color w:val="auto"/>
          <w:sz w:val="22"/>
          <w:szCs w:val="22"/>
          <w:highlight w:val="none"/>
          <w:u w:val="single"/>
        </w:rPr>
        <w:t xml:space="preserve">  根据监理合同约定进行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bookmarkStart w:id="259" w:name="_Toc351203637"/>
      <w:r>
        <w:rPr>
          <w:rFonts w:hint="eastAsia" w:ascii="宋体" w:hAnsi="宋体" w:eastAsia="宋体" w:cs="宋体"/>
          <w:color w:val="auto"/>
          <w:sz w:val="22"/>
          <w:szCs w:val="22"/>
          <w:highlight w:val="none"/>
        </w:rPr>
        <w:t xml:space="preserve">5</w:t>
      </w:r>
      <w:bookmarkEnd w:id="258"/>
      <w:r/>
      <w:bookmarkStart w:id="260" w:name="_Toc292559367"/>
      <w:r/>
      <w:bookmarkStart w:id="261" w:name="_Toc296347162"/>
      <w:r/>
      <w:bookmarkStart w:id="262" w:name="_Toc296944502"/>
      <w:r/>
      <w:bookmarkStart w:id="263" w:name="_Toc292559872"/>
      <w:r/>
      <w:bookmarkStart w:id="264" w:name="_Toc296503163"/>
      <w:r/>
      <w:bookmarkStart w:id="265" w:name="_Toc297120463"/>
      <w:r/>
      <w:bookmarkStart w:id="266" w:name="_Toc296890991"/>
      <w:r/>
      <w:bookmarkStart w:id="267" w:name="_Toc296346664"/>
      <w:r/>
      <w:bookmarkStart w:id="268" w:name="_Toc296891203"/>
      <w:r/>
      <w:bookmarkStart w:id="269" w:name="_Toc297048349"/>
      <w:r>
        <w:rPr>
          <w:rFonts w:hint="eastAsia" w:ascii="宋体" w:hAnsi="宋体" w:eastAsia="宋体" w:cs="宋体"/>
          <w:color w:val="auto"/>
          <w:sz w:val="22"/>
          <w:szCs w:val="22"/>
          <w:highlight w:val="none"/>
        </w:rPr>
        <w:t xml:space="preserve">. 工程质量</w:t>
      </w:r>
      <w:bookmarkEnd w:id="259"/>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bookmarkStart w:id="270" w:name="_Toc304295527"/>
      <w:r/>
      <w:bookmarkStart w:id="271" w:name="_Toc312677997"/>
      <w:r/>
      <w:bookmarkStart w:id="272" w:name="_Toc318581164"/>
      <w:r/>
      <w:bookmarkStart w:id="273" w:name="_Toc297216155"/>
      <w:r/>
      <w:bookmarkStart w:id="274" w:name="_Toc300934949"/>
      <w:r/>
      <w:bookmarkStart w:id="275" w:name="_Toc303539106"/>
      <w:r/>
      <w:bookmarkStart w:id="276" w:name="_Toc297123496"/>
      <w:r>
        <w:rPr>
          <w:rFonts w:hint="eastAsia" w:ascii="宋体" w:hAnsi="宋体" w:eastAsia="宋体" w:cs="宋体"/>
          <w:color w:val="auto"/>
          <w:sz w:val="22"/>
          <w:szCs w:val="22"/>
          <w:highlight w:val="none"/>
        </w:rPr>
        <w:t xml:space="preserve">.1.1 特殊质量标准和要求：</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①本工程质量必须达到承包人中标时承诺的质量标准及目标。</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本工程发包人要求质量确保达到国家“合格”标准。若一次性验收不合格的，承包人按承包范围内工程合同价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②承包人须严格按照设计图纸、质量标准、验收规范等组织施工，接受发包人、监理单位的检查。若发生工序、检验批等验收不符合质量目标要求的，每发生一次接受发包人以每次5000元-20000元的扣款，相关费用直接从应付工程款中扣除。若发生分项工程验收不符合质量目标要求的，每发生一次</w:t>
      </w:r>
      <w:r>
        <w:rPr>
          <w:rFonts w:hint="eastAsia" w:ascii="宋体" w:hAnsi="宋体" w:eastAsia="宋体" w:cs="宋体"/>
          <w:color w:val="auto"/>
          <w:sz w:val="22"/>
          <w:szCs w:val="22"/>
          <w:highlight w:val="none"/>
          <w:u w:val="single"/>
        </w:rPr>
        <w:t xml:space="preserve">接受发包人以每次10000元-50000元的扣款，相关费用直接从应付工程款中扣除。若发生分部工程验收不符合质量目标要求的，每发生一次接受发包人以每次20000元-100000元的扣款，相关费用直接从应付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完成的工作量按照70%结算。</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③承包人须按法律法规及相关规定要求将建筑材料、建筑构配件、设备和商品混凝土，涉及安全的试块、试件及有关材料等送有甲方指定相应资质的检测单位检测，承包人最终将凭具有相应资质的检测单位出具的检测报告作为对工程质量评定的依据。对关键部位、关键工序及隐蔽部位须按相关规定要求报质量监督部门验收通过，否则发包人不予认可。</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④非发包人原因，质量整改所发生的费用不予增加。</w:t>
      </w:r>
      <w:r/>
    </w:p>
    <w:p>
      <w:pPr>
        <w:ind w:firstLine="44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隐蔽工程检查</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5.3.2承包人提前通知监理人隐蔽工程检查的期限的约定：</w:t>
      </w:r>
      <w:r>
        <w:rPr>
          <w:rFonts w:hint="eastAsia" w:ascii="宋体" w:hAnsi="宋体" w:eastAsia="宋体" w:cs="宋体"/>
          <w:color w:val="auto"/>
          <w:sz w:val="22"/>
          <w:szCs w:val="22"/>
          <w:highlight w:val="none"/>
          <w:u w:val="single"/>
        </w:rPr>
        <w:t xml:space="preserve"> 按监理交底执行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pStyle w:val="719"/>
        <w:pageBreakBefore w:val="0"/>
        <w:spacing w:before="0" w:after="0" w:line="400" w:lineRule="exact"/>
        <w:rPr>
          <w:rFonts w:hint="eastAsia" w:ascii="宋体" w:hAnsi="宋体" w:eastAsia="宋体" w:cs="宋体"/>
          <w:color w:val="auto"/>
          <w:sz w:val="22"/>
          <w:szCs w:val="22"/>
          <w:highlight w:val="none"/>
        </w:rPr>
      </w:pPr>
      <w:r/>
      <w:bookmarkStart w:id="277" w:name="_Toc351203638"/>
      <w:r>
        <w:rPr>
          <w:rFonts w:hint="eastAsia" w:ascii="宋体" w:hAnsi="宋体" w:eastAsia="宋体" w:cs="宋体"/>
          <w:color w:val="auto"/>
          <w:sz w:val="22"/>
          <w:szCs w:val="22"/>
          <w:highlight w:val="none"/>
        </w:rPr>
        <w:t xml:space="preserve">6. 安全文明施工与环境保护</w:t>
      </w:r>
      <w:bookmarkEnd w:id="277"/>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承包人必须遵守国家、省、市建设主管部门有关安全、文明施工及扬尘控制等规定和要求，强化施工现场安全文明施工管理。本工程施工现场必须按照《安全标准化图集》要求实施。承包人进场后，必须严格按照经监理单位审查批准的方案实施施工场地总平面的布置，服从发包人和监理单位的统一调度和指挥。如出现不服从管理和下列现象的，发包人将视情节轻重认定承包人是否违约，并根据情况要求承包人承担违约责任</w:t>
      </w:r>
      <w:r>
        <w:rPr>
          <w:rFonts w:hint="eastAsia" w:ascii="宋体" w:hAnsi="宋体" w:cs="宋体"/>
          <w:color w:val="auto"/>
          <w:sz w:val="22"/>
          <w:szCs w:val="22"/>
          <w:highlight w:val="none"/>
          <w:u w:val="single"/>
          <w:lang w:eastAsia="zh-CN"/>
        </w:rPr>
        <w:t xml:space="preserve">，并</w:t>
      </w:r>
      <w:r>
        <w:rPr>
          <w:rFonts w:hint="eastAsia" w:ascii="宋体" w:hAnsi="宋体" w:eastAsia="宋体" w:cs="宋体"/>
          <w:color w:val="auto"/>
          <w:sz w:val="22"/>
          <w:szCs w:val="22"/>
          <w:highlight w:val="none"/>
          <w:u w:val="single"/>
        </w:rPr>
        <w:t xml:space="preserve">支付违约金。</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应严格履行安全生产主体责任确保施工安全，承担工程施工过程中的工程质量和任何状况下的安全责任。非发包人原因，发生的一切安全生产事故均与发包人无关，相关一切费用或民事、刑事责任均由承包人自负。承包人不及时处理，造成社会重大影响的将向发包人承担合同价的5‰违约金。若承包人不能及时处理所发生的安全生产事故，并且</w:t>
      </w:r>
      <w:r>
        <w:rPr>
          <w:rFonts w:hint="eastAsia" w:ascii="宋体" w:hAnsi="宋体" w:cs="宋体"/>
          <w:color w:val="auto"/>
          <w:sz w:val="22"/>
          <w:szCs w:val="22"/>
          <w:highlight w:val="none"/>
          <w:u w:val="single"/>
          <w:lang w:eastAsia="zh-CN"/>
        </w:rPr>
        <w:t xml:space="preserve">影响</w:t>
      </w:r>
      <w:r>
        <w:rPr>
          <w:rFonts w:hint="eastAsia" w:ascii="宋体" w:hAnsi="宋体" w:eastAsia="宋体" w:cs="宋体"/>
          <w:color w:val="auto"/>
          <w:sz w:val="22"/>
          <w:szCs w:val="22"/>
          <w:highlight w:val="none"/>
          <w:u w:val="single"/>
        </w:rPr>
        <w:t xml:space="preserve">工程进度时，发包人有权处理相关事务，所发生的费用在支付工程款时扣除。</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承包人应按有关规定编制施工组织设计方案和安全专项方案，采取严格的安全防护措施，确保工程施工安全管理到位，并接受发包人、监理单位及相关部门的安全监督和检查，对于发包人、监理单位及相关部门在监督和检查过程中发现的安全隐患，承包人必须在限期内进行整改。由于整改造成工期延误的责任由承包人承担。对发现的安全隐患，承包人逾期不整改的，承包人将承担5000元/次的违约金。对</w:t>
      </w:r>
      <w:r>
        <w:rPr>
          <w:rFonts w:hint="eastAsia" w:ascii="宋体" w:hAnsi="宋体" w:cs="宋体"/>
          <w:color w:val="auto"/>
          <w:sz w:val="22"/>
          <w:szCs w:val="22"/>
          <w:highlight w:val="none"/>
          <w:u w:val="single"/>
          <w:lang w:eastAsia="zh-CN"/>
        </w:rPr>
        <w:t xml:space="preserve">发现</w:t>
      </w:r>
      <w:r>
        <w:rPr>
          <w:rFonts w:hint="eastAsia" w:ascii="宋体" w:hAnsi="宋体" w:eastAsia="宋体" w:cs="宋体"/>
          <w:color w:val="auto"/>
          <w:sz w:val="22"/>
          <w:szCs w:val="22"/>
          <w:highlight w:val="none"/>
          <w:u w:val="single"/>
        </w:rPr>
        <w:t xml:space="preserve">重大隐患的，承包人将承担10000元/次的违约金。施工期间如发生安全生产伤亡事故时，承包人应按规定及时上报有关部门并通知发包人，同时按相关规定处理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关于治安保卫的特别约定：</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6.1.5 文明施工</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合同当事人对文明施工的要求：</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承包人在施工过程中应严格执行国家、省、市、行业主管部门关于文明施工的有关规定，加强文明施工、扬尘控制、噪声污染控制等管理。发包人、监理单位、行业主管部门有权监督检查承包人文明施工措施的落实情况。由于承包人疏于采取文明施工措施所造成的必要费用的支出，由承包人支付，承包人未支付或迟延支付的，发包人可从工程款中予以提取。</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（2）施工工作面内所有现场清理、矛盾协调处理</w:t>
      </w:r>
      <w:r>
        <w:rPr>
          <w:rFonts w:hint="eastAsia" w:ascii="宋体" w:hAnsi="宋体" w:cs="宋体"/>
          <w:color w:val="auto"/>
          <w:sz w:val="22"/>
          <w:szCs w:val="22"/>
          <w:highlight w:val="none"/>
          <w:u w:val="single"/>
          <w:lang w:eastAsia="zh-CN"/>
        </w:rPr>
        <w:t xml:space="preserve">等包</w:t>
      </w:r>
      <w:r>
        <w:rPr>
          <w:rFonts w:hint="eastAsia" w:ascii="宋体" w:hAnsi="宋体" w:eastAsia="宋体" w:cs="宋体"/>
          <w:color w:val="auto"/>
          <w:sz w:val="22"/>
          <w:szCs w:val="22"/>
          <w:highlight w:val="none"/>
          <w:u w:val="single"/>
        </w:rPr>
        <w:t xml:space="preserve">含在合同价内，结算时不予调整。</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（3）施工过程中应确保沿线单位、小区居民的临时出行和正常的生产生活秩序，协调处理好相关矛盾，费用由承包人自行负责。</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（4）因施工安全所需设置的各种警示标牌、警示灯、施工现场围护、导行交通、安全防护等措施费用由承包人自行负责。</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（5）工程施工过程中遇到的地方矛盾及由此发生的费用由承包人自行负责。</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（6）施工过程中如因承包人造成周边地上、地下</w:t>
      </w:r>
      <w:r>
        <w:rPr>
          <w:rFonts w:hint="eastAsia" w:ascii="宋体" w:hAnsi="宋体" w:cs="宋体"/>
          <w:color w:val="auto"/>
          <w:sz w:val="22"/>
          <w:szCs w:val="22"/>
          <w:highlight w:val="none"/>
          <w:u w:val="single"/>
          <w:lang w:eastAsia="zh-CN"/>
        </w:rPr>
        <w:t xml:space="preserve">附着物</w:t>
      </w:r>
      <w:r>
        <w:rPr>
          <w:rFonts w:hint="eastAsia" w:ascii="宋体" w:hAnsi="宋体" w:eastAsia="宋体" w:cs="宋体"/>
          <w:color w:val="auto"/>
          <w:sz w:val="22"/>
          <w:szCs w:val="22"/>
          <w:highlight w:val="none"/>
          <w:u w:val="single"/>
        </w:rPr>
        <w:t xml:space="preserve">等损坏，均由承包人自行负责赔偿。</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（7）工程质量、工期、现场安全文明施工等的管理按照发包人为强化项目管理所制定的各项管理制度执行，相关管理规定如有调整应按最新文件执行。</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（8）本工程施工现场的围挡按照盐市城管〔2018〕6号文执行，围挡设置的效果和结构参照市政公用工程施工现场围挡设置推荐图册，围挡应优先采用装配式施工，重复利用。</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（9）承包人必须</w:t>
      </w:r>
      <w:r>
        <w:rPr>
          <w:rFonts w:hint="eastAsia" w:ascii="宋体" w:hAnsi="宋体" w:cs="宋体"/>
          <w:color w:val="auto"/>
          <w:sz w:val="22"/>
          <w:szCs w:val="22"/>
          <w:highlight w:val="none"/>
          <w:u w:val="single"/>
          <w:lang w:eastAsia="zh-CN"/>
        </w:rPr>
        <w:t xml:space="preserve">严格</w:t>
      </w:r>
      <w:r>
        <w:rPr>
          <w:rFonts w:hint="eastAsia" w:ascii="宋体" w:hAnsi="宋体" w:eastAsia="宋体" w:cs="宋体"/>
          <w:color w:val="auto"/>
          <w:sz w:val="22"/>
          <w:szCs w:val="22"/>
          <w:highlight w:val="none"/>
          <w:u w:val="single"/>
        </w:rPr>
        <w:t xml:space="preserve">执行盐建建筑〔2018〕18号文《2018年盐城市建筑工地施工扬尘治理实施方案》的要求，如违反规定，除整改外，承包人还须向发包人支付每次不少于5000元的违约金，承包人必须在发包人处理决定后3日内以现金形式交由发包人。</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6.1.6 关于安全文明施工费支付比例和支付期限的约定：</w:t>
      </w:r>
      <w:r>
        <w:rPr>
          <w:rFonts w:hint="eastAsia" w:ascii="宋体" w:hAnsi="宋体" w:eastAsia="宋体" w:cs="宋体"/>
          <w:color w:val="auto"/>
          <w:sz w:val="22"/>
          <w:szCs w:val="22"/>
          <w:highlight w:val="none"/>
          <w:u w:val="single"/>
        </w:rPr>
        <w:t xml:space="preserve">本工程安全文明施工费不单独支付，包含在工程款中支付，详见12.4.1约定 </w:t>
      </w:r>
      <w:r>
        <w:rPr>
          <w:rFonts w:hint="eastAsia" w:ascii="宋体" w:hAnsi="宋体" w:eastAsia="宋体" w:cs="宋体"/>
          <w:color w:val="auto"/>
          <w:sz w:val="22"/>
          <w:szCs w:val="22"/>
          <w:highlight w:val="none"/>
        </w:rPr>
        <w:t xml:space="preserve">。</w:t>
      </w:r>
      <w:bookmarkEnd w:id="270"/>
      <w:r/>
      <w:bookmarkEnd w:id="271"/>
      <w:r/>
      <w:bookmarkEnd w:id="272"/>
      <w:r/>
      <w:bookmarkEnd w:id="273"/>
      <w:r/>
      <w:bookmarkEnd w:id="274"/>
      <w:r/>
      <w:bookmarkEnd w:id="275"/>
      <w:r/>
      <w:bookmarkEnd w:id="276"/>
      <w:r/>
      <w:r/>
    </w:p>
    <w:p>
      <w:pPr>
        <w:pStyle w:val="719"/>
        <w:pageBreakBefore w:val="0"/>
        <w:spacing w:before="0" w:after="0" w:line="400" w:lineRule="exact"/>
        <w:rPr>
          <w:rFonts w:hint="eastAsia" w:ascii="宋体" w:hAnsi="宋体" w:eastAsia="宋体" w:cs="宋体"/>
          <w:color w:val="auto"/>
          <w:sz w:val="22"/>
          <w:szCs w:val="22"/>
          <w:highlight w:val="none"/>
        </w:rPr>
      </w:pPr>
      <w:r/>
      <w:bookmarkStart w:id="278" w:name="_Toc351203639"/>
      <w:r>
        <w:rPr>
          <w:rFonts w:hint="eastAsia" w:ascii="宋体" w:hAnsi="宋体" w:eastAsia="宋体" w:cs="宋体"/>
          <w:color w:val="auto"/>
          <w:sz w:val="22"/>
          <w:szCs w:val="22"/>
          <w:highlight w:val="none"/>
        </w:rPr>
        <w:t xml:space="preserve">7. 工期和进度</w:t>
      </w:r>
      <w:bookmarkEnd w:id="278"/>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color w:val="auto"/>
          <w:sz w:val="22"/>
          <w:szCs w:val="22"/>
          <w:highlight w:val="none"/>
          <w:u w:val="single"/>
        </w:rPr>
        <w:t xml:space="preserve"> 承包人提交详细施工组织设计的期限的约定：中标通知书发出后，承包人的法定代表人（或授权委托人）和项目经理应在三日内向发包人提交一份施工进度计划进行确认并与发包人签订施工合同。承包人严格按照经发包人批准的施工计划组织施工。承包人接受发包人对进度的检查、监督，工程实际进度与经确认的进度计划不符时，承包人应按发包人的要求及时提出改进措施，经发包人书面确认后执行。因承包人的原因导致实际进度与进度计划不符，承包人无权就改进措施提出追加合同工期、修改合同条款或提高合同价款，承包</w:t>
      </w:r>
      <w:r>
        <w:rPr>
          <w:rFonts w:hint="eastAsia" w:ascii="宋体" w:hAnsi="宋体" w:cs="宋体"/>
          <w:color w:val="auto"/>
          <w:sz w:val="22"/>
          <w:szCs w:val="22"/>
          <w:highlight w:val="none"/>
          <w:u w:val="single"/>
          <w:lang w:eastAsia="zh-CN"/>
        </w:rPr>
        <w:t xml:space="preserve">人在</w:t>
      </w:r>
      <w:r>
        <w:rPr>
          <w:rFonts w:hint="eastAsia" w:ascii="宋体" w:hAnsi="宋体" w:eastAsia="宋体" w:cs="宋体"/>
          <w:color w:val="auto"/>
          <w:sz w:val="22"/>
          <w:szCs w:val="22"/>
          <w:highlight w:val="none"/>
          <w:u w:val="single"/>
        </w:rPr>
        <w:t xml:space="preserve">施工组织设计中编制进度计划时按日历天为单位考虑工作量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 在合同签订后3日内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rPr>
        <w:t xml:space="preserve">  3 天</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79" w:name="_Toc297123514"/>
      <w:r/>
      <w:bookmarkStart w:id="280" w:name="_Toc297216173"/>
      <w:r/>
      <w:bookmarkStart w:id="281" w:name="_Toc303539123"/>
      <w:r/>
      <w:bookmarkStart w:id="282" w:name="_Toc312678005"/>
      <w:r/>
      <w:bookmarkStart w:id="283" w:name="_Toc312677479"/>
      <w:r/>
      <w:bookmarkStart w:id="284" w:name="_Toc304295541"/>
      <w:r/>
      <w:bookmarkStart w:id="285" w:name="_Toc300934966"/>
      <w:r>
        <w:rPr>
          <w:rFonts w:hint="eastAsia" w:ascii="宋体" w:hAnsi="宋体" w:eastAsia="宋体" w:cs="宋体"/>
          <w:color w:val="auto"/>
          <w:sz w:val="22"/>
          <w:szCs w:val="22"/>
          <w:highlight w:val="none"/>
        </w:rPr>
        <w:t xml:space="preserve">.2 施工进度计划</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 施工进度计划的修订</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hint="eastAsia" w:ascii="宋体" w:hAnsi="宋体" w:eastAsia="宋体" w:cs="宋体"/>
          <w:color w:val="auto"/>
          <w:sz w:val="22"/>
          <w:szCs w:val="22"/>
          <w:highlight w:val="none"/>
          <w:u w:val="single"/>
        </w:rPr>
        <w:t xml:space="preserve">  3 天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计划开工日期前7天提交开工报审表或开工报告</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color w:val="auto"/>
          <w:sz w:val="22"/>
          <w:szCs w:val="22"/>
          <w:highlight w:val="none"/>
          <w:u w:val="single"/>
        </w:rPr>
        <w:t xml:space="preserve"> 开工前提供工程地质和地下管线资料；</w:t>
      </w:r>
      <w:r>
        <w:rPr>
          <w:rFonts w:hint="eastAsia" w:ascii="宋体" w:hAnsi="宋体" w:cs="宋体"/>
          <w:color w:val="auto"/>
          <w:sz w:val="22"/>
          <w:szCs w:val="22"/>
          <w:highlight w:val="none"/>
          <w:u w:val="single"/>
          <w:lang w:eastAsia="zh-CN"/>
        </w:rPr>
        <w:t xml:space="preserve">办理</w:t>
      </w:r>
      <w:r>
        <w:rPr>
          <w:rFonts w:hint="eastAsia" w:ascii="宋体" w:hAnsi="宋体" w:eastAsia="宋体" w:cs="宋体"/>
          <w:color w:val="auto"/>
          <w:sz w:val="22"/>
          <w:szCs w:val="22"/>
          <w:highlight w:val="none"/>
          <w:u w:val="single"/>
        </w:rPr>
        <w:t xml:space="preserve">施工所需证件、批件；交验水准点与坐标控制点交验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 开工前必须向发包人和</w:t>
      </w:r>
      <w:r>
        <w:rPr>
          <w:rFonts w:hint="eastAsia" w:ascii="宋体" w:hAnsi="宋体" w:cs="宋体"/>
          <w:color w:val="auto"/>
          <w:sz w:val="22"/>
          <w:szCs w:val="22"/>
          <w:highlight w:val="none"/>
          <w:u w:val="single"/>
          <w:lang w:eastAsia="zh-CN"/>
        </w:rPr>
        <w:t xml:space="preserve">总承</w:t>
      </w:r>
      <w:r>
        <w:rPr>
          <w:rFonts w:hint="eastAsia" w:ascii="宋体" w:hAnsi="宋体" w:eastAsia="宋体" w:cs="宋体"/>
          <w:color w:val="auto"/>
          <w:sz w:val="22"/>
          <w:szCs w:val="22"/>
          <w:highlight w:val="none"/>
          <w:u w:val="single"/>
        </w:rPr>
        <w:t xml:space="preserve">包单位提供施工进度计划、材料清单、材料进场计划、劳动力计划</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因发包人原因造成监理人未能在计划开工日期之日起</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天内发出开工通知的，承包人有权提出价格调整要求，或者解除合同。</w:t>
      </w:r>
      <w:bookmarkEnd w:id="279"/>
      <w:r/>
      <w:bookmarkEnd w:id="280"/>
      <w:r/>
      <w:bookmarkEnd w:id="281"/>
      <w:r/>
      <w:bookmarkEnd w:id="282"/>
      <w:r/>
      <w:bookmarkEnd w:id="283"/>
      <w:r/>
      <w:bookmarkEnd w:id="284"/>
      <w:r/>
      <w:bookmarkEnd w:id="285"/>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7.4.1发包人通过监理人向承包人提供测量基准点、基准线和水准点及其书面资料的期限：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 开工前现场交验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86" w:name="_Toc297123516"/>
      <w:r/>
      <w:bookmarkStart w:id="287" w:name="_Toc297216175"/>
      <w:r/>
      <w:bookmarkStart w:id="288" w:name="_Toc312677484"/>
      <w:r/>
      <w:bookmarkStart w:id="289" w:name="_Toc303539125"/>
      <w:r/>
      <w:bookmarkStart w:id="290" w:name="_Toc304295546"/>
      <w:r/>
      <w:bookmarkStart w:id="291" w:name="_Toc312678010"/>
      <w:r/>
      <w:bookmarkStart w:id="292" w:name="_Toc300934968"/>
      <w:r>
        <w:rPr>
          <w:rFonts w:hint="eastAsia" w:ascii="宋体" w:hAnsi="宋体" w:eastAsia="宋体" w:cs="宋体"/>
          <w:color w:val="auto"/>
          <w:sz w:val="22"/>
          <w:szCs w:val="22"/>
          <w:highlight w:val="none"/>
        </w:rPr>
        <w:t xml:space="preserve">.5 工期延误</w:t>
      </w:r>
      <w:bookmarkEnd w:id="286"/>
      <w:r/>
      <w:bookmarkEnd w:id="287"/>
      <w:r/>
      <w:bookmarkEnd w:id="288"/>
      <w:r/>
      <w:bookmarkEnd w:id="289"/>
      <w:r/>
      <w:bookmarkEnd w:id="290"/>
      <w:r/>
      <w:bookmarkEnd w:id="291"/>
      <w:r/>
      <w:bookmarkEnd w:id="292"/>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因发包人原因导致工期延误</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（7）因发包人原因导致工期延误的其他情形：</w:t>
      </w:r>
      <w:r>
        <w:rPr>
          <w:rFonts w:hint="eastAsia" w:ascii="宋体" w:hAnsi="宋体" w:eastAsia="宋体" w:cs="宋体"/>
          <w:color w:val="auto"/>
          <w:sz w:val="22"/>
          <w:szCs w:val="22"/>
          <w:highlight w:val="none"/>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监理单位书面确认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本工程根据发包人的情况可能分段实施，因分段实施造成的临时设施、设备进退场、管理费、措施费等所有可能增加的费用承包人充分考虑，发包人不因此增加任何费用。承包人在投标报价中自行考虑相关费用。</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93" w:name="_Toc318581169"/>
      <w:r/>
      <w:bookmarkStart w:id="294" w:name="_Toc312677486"/>
      <w:r/>
      <w:bookmarkStart w:id="295" w:name="_Toc312678012"/>
      <w:r/>
      <w:bookmarkStart w:id="296" w:name="_Toc297123518"/>
      <w:r/>
      <w:bookmarkStart w:id="297" w:name="_Toc297216177"/>
      <w:r/>
      <w:bookmarkStart w:id="298" w:name="_Toc304295548"/>
      <w:r/>
      <w:bookmarkStart w:id="299" w:name="_Toc300934970"/>
      <w:r/>
      <w:bookmarkStart w:id="300" w:name="_Toc303539127"/>
      <w:r>
        <w:rPr>
          <w:rFonts w:hint="eastAsia" w:ascii="宋体" w:hAnsi="宋体" w:eastAsia="宋体" w:cs="宋体"/>
          <w:color w:val="auto"/>
          <w:sz w:val="22"/>
          <w:szCs w:val="22"/>
          <w:highlight w:val="none"/>
        </w:rPr>
        <w:t xml:space="preserve">.5.2 因承包人原因导致工期延误</w:t>
      </w:r>
      <w:bookmarkEnd w:id="293"/>
      <w:r/>
      <w:bookmarkEnd w:id="294"/>
      <w:r/>
      <w:bookmarkEnd w:id="295"/>
      <w:r/>
      <w:r/>
    </w:p>
    <w:p>
      <w:pPr>
        <w:ind w:firstLine="440"/>
        <w:jc w:val="left"/>
        <w:pageBreakBefore w:val="0"/>
        <w:spacing w:line="400" w:lineRule="exact"/>
        <w:tabs>
          <w:tab w:val="left" w:pos="8931"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w:t>
      </w:r>
      <w:bookmarkStart w:id="301" w:name="_Toc312678013"/>
      <w:r/>
      <w:bookmarkStart w:id="302" w:name="_Toc312677487"/>
      <w:r/>
      <w:bookmarkStart w:id="303" w:name="_Toc318581170"/>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color w:val="auto"/>
          <w:sz w:val="22"/>
          <w:szCs w:val="22"/>
          <w:highlight w:val="none"/>
          <w:u w:val="single"/>
        </w:rPr>
        <w:t xml:space="preserve">开工时间以发包人批准的开工通知日期为准。如因不可抗力或发包人原因造成工期延误的，经监理和发包人书面签证确认后工期顺延，承包人不得以任何借口停工怠工。发包人将按承包人的施工进度计划表对施工进度进行考核：①承包人须严格按照进度计划组织施工，若发生未能按照进度计划表</w:t>
      </w:r>
      <w:r>
        <w:rPr>
          <w:rFonts w:hint="eastAsia" w:ascii="宋体" w:hAnsi="宋体" w:eastAsia="宋体" w:cs="宋体"/>
          <w:color w:val="auto"/>
          <w:sz w:val="22"/>
          <w:szCs w:val="22"/>
          <w:highlight w:val="none"/>
          <w:u w:val="single"/>
        </w:rPr>
        <w:t xml:space="preserve">约定的节点工期建设，须在限期内整改，赶工到位，同时接受发包人以每次5000元的违约金，相关费用直接从工程款项中扣除。②在限期内未完成的，发包人将直接委托第三方代为赶工，所发生的实际费用由承包人承担，同时接受发包人以每次实际发生费用的双倍的违约金，相关费用直接从工程款项中扣除。③拒绝执行上述条款的，发包人有权清退承包人，已经发生的工作量按照审定后合格工程量的70%结算，同时由此造成的损失均由承包人承担。如因承包人的原因导致工程不能按期开工或按期竣工交付的，承包人应当向发包人支付每延期1天2000元违约金。承包</w:t>
      </w:r>
      <w:r>
        <w:rPr>
          <w:rFonts w:hint="eastAsia" w:ascii="宋体" w:hAnsi="宋体" w:cs="宋体"/>
          <w:color w:val="auto"/>
          <w:sz w:val="22"/>
          <w:szCs w:val="22"/>
          <w:highlight w:val="none"/>
          <w:u w:val="single"/>
          <w:lang w:eastAsia="zh-CN"/>
        </w:rPr>
        <w:t xml:space="preserve">人在</w:t>
      </w:r>
      <w:r>
        <w:rPr>
          <w:rFonts w:hint="eastAsia" w:ascii="宋体" w:hAnsi="宋体" w:eastAsia="宋体" w:cs="宋体"/>
          <w:color w:val="auto"/>
          <w:sz w:val="22"/>
          <w:szCs w:val="22"/>
          <w:highlight w:val="none"/>
          <w:u w:val="single"/>
        </w:rPr>
        <w:t xml:space="preserve">施工组织设计中编制进度计划时，应按天为单位考虑工作量，施工期间发包人将对照该进度计划进行考核，以每天</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特殊情况考核周期可作适当调整</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为一个考核周期。连续达两个（不含）以上考核期没完成工程进度计划的，发包人有权委托第三方代为赶工，按发生的费用的双倍直接从承包人工程款中扣除 </w:t>
      </w:r>
      <w:r>
        <w:rPr>
          <w:rFonts w:hint="eastAsia" w:ascii="宋体" w:hAnsi="宋体" w:eastAsia="宋体" w:cs="宋体"/>
          <w:color w:val="auto"/>
          <w:sz w:val="22"/>
          <w:szCs w:val="22"/>
          <w:highlight w:val="none"/>
        </w:rPr>
        <w:t xml:space="preserve">。</w:t>
      </w:r>
      <w:bookmarkEnd w:id="296"/>
      <w:r/>
      <w:bookmarkEnd w:id="297"/>
      <w:r/>
      <w:bookmarkEnd w:id="298"/>
      <w:r/>
      <w:bookmarkEnd w:id="299"/>
      <w:r/>
      <w:bookmarkEnd w:id="300"/>
      <w:r/>
      <w:bookmarkEnd w:id="301"/>
      <w:r/>
      <w:bookmarkEnd w:id="302"/>
      <w:r/>
      <w:bookmarkEnd w:id="303"/>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w:t>
      </w:r>
      <w:bookmarkStart w:id="304" w:name="_Toc318581171"/>
      <w:r/>
      <w:bookmarkStart w:id="305" w:name="_Toc312678014"/>
      <w:r>
        <w:rPr>
          <w:rFonts w:hint="eastAsia" w:ascii="宋体" w:hAnsi="宋体" w:eastAsia="宋体" w:cs="宋体"/>
          <w:color w:val="auto"/>
          <w:sz w:val="22"/>
          <w:szCs w:val="22"/>
          <w:highlight w:val="none"/>
        </w:rPr>
        <w:t xml:space="preserve">期竣工违约金的上限：</w:t>
      </w:r>
      <w:r>
        <w:rPr>
          <w:rFonts w:hint="eastAsia" w:ascii="宋体" w:hAnsi="宋体" w:eastAsia="宋体" w:cs="宋体"/>
          <w:color w:val="auto"/>
          <w:sz w:val="22"/>
          <w:szCs w:val="22"/>
          <w:highlight w:val="none"/>
          <w:u w:val="single"/>
        </w:rPr>
        <w:t xml:space="preserve"> 合同结算价格的10% </w:t>
      </w:r>
      <w:r>
        <w:rPr>
          <w:rFonts w:hint="eastAsia" w:ascii="宋体" w:hAnsi="宋体" w:eastAsia="宋体" w:cs="宋体"/>
          <w:color w:val="auto"/>
          <w:sz w:val="22"/>
          <w:szCs w:val="22"/>
          <w:highlight w:val="none"/>
        </w:rPr>
        <w:t xml:space="preserve">。</w:t>
      </w:r>
      <w:bookmarkEnd w:id="304"/>
      <w:r/>
      <w:bookmarkEnd w:id="305"/>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306" w:name="_Toc300934971"/>
      <w:r/>
      <w:bookmarkStart w:id="307" w:name="_Toc304295549"/>
      <w:r/>
      <w:bookmarkStart w:id="308" w:name="_Toc312678015"/>
      <w:r/>
      <w:bookmarkStart w:id="309" w:name="_Toc297216178"/>
      <w:r/>
      <w:bookmarkStart w:id="310" w:name="_Toc297123519"/>
      <w:r/>
      <w:bookmarkStart w:id="311" w:name="_Toc303539128"/>
      <w:r>
        <w:rPr>
          <w:rFonts w:hint="eastAsia" w:ascii="宋体" w:hAnsi="宋体" w:eastAsia="宋体" w:cs="宋体"/>
          <w:color w:val="auto"/>
          <w:sz w:val="22"/>
          <w:szCs w:val="22"/>
          <w:highlight w:val="none"/>
        </w:rPr>
        <w:t xml:space="preserve">.6 不</w:t>
      </w:r>
      <w:bookmarkEnd w:id="306"/>
      <w:r/>
      <w:bookmarkEnd w:id="307"/>
      <w:r/>
      <w:bookmarkEnd w:id="308"/>
      <w:r/>
      <w:bookmarkEnd w:id="309"/>
      <w:r/>
      <w:bookmarkEnd w:id="310"/>
      <w:r/>
      <w:bookmarkEnd w:id="311"/>
      <w:r>
        <w:rPr>
          <w:rFonts w:hint="eastAsia" w:ascii="宋体" w:hAnsi="宋体" w:eastAsia="宋体" w:cs="宋体"/>
          <w:color w:val="auto"/>
          <w:sz w:val="22"/>
          <w:szCs w:val="22"/>
          <w:highlight w:val="none"/>
        </w:rPr>
        <w:t xml:space="preserve">利物质条件</w:t>
      </w:r>
      <w:r/>
    </w:p>
    <w:p>
      <w:pPr>
        <w:ind w:firstLine="440"/>
        <w:jc w:val="left"/>
        <w:pageBreakBefore w:val="0"/>
        <w:spacing w:line="400" w:lineRule="exact"/>
        <w:rPr>
          <w:rFonts w:hint="eastAsia" w:ascii="宋体" w:hAnsi="宋体" w:eastAsia="宋体" w:cs="宋体"/>
          <w:color w:val="auto"/>
          <w:sz w:val="22"/>
          <w:szCs w:val="22"/>
          <w:highlight w:val="none"/>
        </w:rPr>
      </w:pPr>
      <w:r/>
      <w:bookmarkStart w:id="312" w:name="_Toc318581172"/>
      <w:r/>
      <w:bookmarkStart w:id="313" w:name="_Toc300934972"/>
      <w:r/>
      <w:bookmarkStart w:id="314" w:name="_Toc297216179"/>
      <w:r/>
      <w:bookmarkStart w:id="315" w:name="_Toc312678016"/>
      <w:r/>
      <w:bookmarkStart w:id="316" w:name="_Toc297123520"/>
      <w:r/>
      <w:bookmarkStart w:id="317" w:name="_Toc304295550"/>
      <w:r/>
      <w:bookmarkStart w:id="318" w:name="_Toc303539129"/>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地质勘察报告未涉及的地下管道、岩石等障碍物，与不可抗力应有区别 </w:t>
      </w:r>
      <w:r>
        <w:rPr>
          <w:rFonts w:hint="eastAsia" w:ascii="宋体" w:hAnsi="宋体" w:eastAsia="宋体" w:cs="宋体"/>
          <w:color w:val="auto"/>
          <w:sz w:val="22"/>
          <w:szCs w:val="22"/>
          <w:highlight w:val="none"/>
        </w:rPr>
        <w:t xml:space="preserve">。</w:t>
      </w:r>
      <w:bookmarkEnd w:id="312"/>
      <w:r/>
      <w:bookmarkEnd w:id="313"/>
      <w:r/>
      <w:bookmarkEnd w:id="314"/>
      <w:r/>
      <w:bookmarkEnd w:id="315"/>
      <w:r/>
      <w:bookmarkEnd w:id="316"/>
      <w:r/>
      <w:bookmarkEnd w:id="317"/>
      <w:r/>
      <w:bookmarkEnd w:id="318"/>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319" w:name="_Toc303539130"/>
      <w:r/>
      <w:bookmarkStart w:id="320" w:name="_Toc300934973"/>
      <w:r/>
      <w:bookmarkStart w:id="321" w:name="_Toc304295551"/>
      <w:r/>
      <w:bookmarkStart w:id="322" w:name="_Toc312678017"/>
      <w:r/>
      <w:bookmarkStart w:id="323" w:name="_Toc297123521"/>
      <w:r/>
      <w:bookmarkStart w:id="324" w:name="_Toc297216180"/>
      <w:r>
        <w:rPr>
          <w:rFonts w:hint="eastAsia" w:ascii="宋体" w:hAnsi="宋体" w:eastAsia="宋体" w:cs="宋体"/>
          <w:color w:val="auto"/>
          <w:sz w:val="22"/>
          <w:szCs w:val="22"/>
          <w:highlight w:val="none"/>
        </w:rPr>
        <w:t xml:space="preserve">.7异常恶劣的气候条件</w:t>
      </w:r>
      <w:bookmarkEnd w:id="319"/>
      <w:r/>
      <w:bookmarkEnd w:id="320"/>
      <w:r/>
      <w:bookmarkEnd w:id="321"/>
      <w:r/>
      <w:bookmarkEnd w:id="322"/>
      <w:r/>
      <w:bookmarkEnd w:id="323"/>
      <w:r/>
      <w:bookmarkEnd w:id="324"/>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发包人和承包人同意以下情形视为异常恶劣的气候条件：</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持续高温：连续三日日最高气温35℃以上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持续低温：连续三日日最低气温-10℃以下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大风天气：施工区域日风力在6级以上且持续时间不少于4小时，或阵风大于8级</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（4）暴雨天气：日降雨量50mm及以上，或降雨强度大于20mm/h。</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 提前竣工的奖励</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7.9.2提前竣工的奖励：</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bookmarkStart w:id="325" w:name="_Toc351203640"/>
      <w:r>
        <w:rPr>
          <w:rFonts w:hint="eastAsia" w:ascii="宋体" w:hAnsi="宋体" w:eastAsia="宋体" w:cs="宋体"/>
          <w:color w:val="auto"/>
          <w:sz w:val="22"/>
          <w:szCs w:val="22"/>
          <w:highlight w:val="none"/>
        </w:rPr>
        <w:t xml:space="preserve">8. 材料与设备</w:t>
      </w:r>
      <w:bookmarkEnd w:id="325"/>
      <w:r/>
      <w:bookmarkEnd w:id="260"/>
      <w:r/>
      <w:bookmarkEnd w:id="261"/>
      <w:r/>
      <w:bookmarkEnd w:id="262"/>
      <w:r/>
      <w:bookmarkEnd w:id="263"/>
      <w:r/>
      <w:bookmarkEnd w:id="264"/>
      <w:r/>
      <w:bookmarkEnd w:id="265"/>
      <w:r/>
      <w:bookmarkEnd w:id="266"/>
      <w:r/>
      <w:bookmarkEnd w:id="267"/>
      <w:r/>
      <w:bookmarkEnd w:id="268"/>
      <w:r/>
      <w:bookmarkEnd w:id="269"/>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bookmarkStart w:id="326" w:name="_Toc296346668"/>
      <w:r/>
      <w:bookmarkStart w:id="327" w:name="_Toc304295556"/>
      <w:r/>
      <w:bookmarkStart w:id="328" w:name="_Toc300934979"/>
      <w:r/>
      <w:bookmarkStart w:id="329" w:name="_Toc297216186"/>
      <w:r/>
      <w:bookmarkStart w:id="330" w:name="_Toc297120467"/>
      <w:r/>
      <w:bookmarkStart w:id="331" w:name="_Toc297048353"/>
      <w:r/>
      <w:bookmarkStart w:id="332" w:name="_Toc297123527"/>
      <w:r/>
      <w:bookmarkStart w:id="333" w:name="_Toc296891207"/>
      <w:r/>
      <w:bookmarkStart w:id="334" w:name="_Toc312677493"/>
      <w:r/>
      <w:bookmarkStart w:id="335" w:name="_Toc296503167"/>
      <w:r/>
      <w:bookmarkStart w:id="336" w:name="_Toc296347166"/>
      <w:r/>
      <w:bookmarkStart w:id="337" w:name="_Toc312678019"/>
      <w:r/>
      <w:bookmarkStart w:id="338" w:name="_Toc303539136"/>
      <w:r/>
      <w:bookmarkStart w:id="339" w:name="_Toc292559372"/>
      <w:r/>
      <w:bookmarkStart w:id="340" w:name="_Toc292559877"/>
      <w:r/>
      <w:bookmarkStart w:id="341" w:name="_Toc296944506"/>
      <w:r/>
      <w:bookmarkStart w:id="342" w:name="_Toc296890995"/>
      <w:r/>
      <w:bookmarkStart w:id="343" w:name="_Toc280868654"/>
      <w:r/>
      <w:bookmarkStart w:id="344" w:name="_Toc267251424"/>
      <w:r/>
      <w:bookmarkStart w:id="345" w:name="_Toc280868655"/>
      <w:r/>
      <w:bookmarkStart w:id="346" w:name="_Toc280868656"/>
      <w:r>
        <w:rPr>
          <w:rFonts w:hint="eastAsia" w:ascii="宋体" w:hAnsi="宋体" w:eastAsia="宋体" w:cs="宋体"/>
          <w:color w:val="auto"/>
          <w:sz w:val="22"/>
          <w:szCs w:val="22"/>
          <w:highlight w:val="none"/>
        </w:rPr>
        <w:t xml:space="preserve">.4材料与工程设备的保管与使用</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bookmarkStart w:id="347" w:name="_Toc292559373"/>
      <w:r/>
      <w:bookmarkStart w:id="348" w:name="_Toc292559878"/>
      <w:r/>
      <w:bookmarkStart w:id="349" w:name="_Toc296890996"/>
      <w:r/>
      <w:bookmarkStart w:id="350" w:name="_Toc300934980"/>
      <w:r/>
      <w:bookmarkStart w:id="351" w:name="_Toc296503168"/>
      <w:r/>
      <w:bookmarkStart w:id="352" w:name="_Toc297123528"/>
      <w:r/>
      <w:bookmarkStart w:id="353" w:name="_Toc312677494"/>
      <w:r/>
      <w:bookmarkStart w:id="354" w:name="_Toc303539137"/>
      <w:r/>
      <w:bookmarkStart w:id="355" w:name="_Toc304295557"/>
      <w:r/>
      <w:bookmarkStart w:id="356" w:name="_Toc296346669"/>
      <w:r/>
      <w:bookmarkStart w:id="357" w:name="_Toc296891208"/>
      <w:r/>
      <w:bookmarkStart w:id="358" w:name="_Toc296347167"/>
      <w:r/>
      <w:bookmarkStart w:id="359" w:name="_Toc318581173"/>
      <w:r/>
      <w:bookmarkStart w:id="360" w:name="_Toc297048354"/>
      <w:r/>
      <w:bookmarkStart w:id="361" w:name="_Toc297216187"/>
      <w:r/>
      <w:bookmarkStart w:id="362" w:name="_Toc297120468"/>
      <w:r/>
      <w:bookmarkStart w:id="363" w:name="_Toc312678020"/>
      <w:r/>
      <w:bookmarkStart w:id="364" w:name="_Toc296944507"/>
      <w:r>
        <w:rPr>
          <w:rFonts w:hint="eastAsia" w:ascii="宋体" w:hAnsi="宋体" w:eastAsia="宋体" w:cs="宋体"/>
          <w:color w:val="auto"/>
          <w:sz w:val="22"/>
          <w:szCs w:val="22"/>
          <w:highlight w:val="none"/>
        </w:rPr>
        <w:t xml:space="preserve">.4.1发包人供应的材料设备的保管费用的承担：</w:t>
      </w:r>
      <w:r>
        <w:rPr>
          <w:rFonts w:hint="eastAsia" w:ascii="宋体" w:hAnsi="宋体" w:eastAsia="宋体" w:cs="宋体"/>
          <w:color w:val="auto"/>
          <w:sz w:val="22"/>
          <w:szCs w:val="22"/>
          <w:highlight w:val="none"/>
          <w:u w:val="single"/>
        </w:rPr>
        <w:t xml:space="preserve"> 由发包人承担，并按发包人供应材料设备价格的1%计取</w:t>
      </w:r>
      <w:r>
        <w:rPr>
          <w:rFonts w:hint="eastAsia" w:ascii="宋体" w:hAnsi="宋体" w:eastAsia="宋体" w:cs="宋体"/>
          <w:color w:val="auto"/>
          <w:sz w:val="22"/>
          <w:szCs w:val="22"/>
          <w:highlight w:val="none"/>
        </w:rPr>
        <w:t xml:space="preserve">。</w:t>
      </w:r>
      <w:bookmarkEnd w:id="347"/>
      <w:r/>
      <w:bookmarkEnd w:id="348"/>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除工程量清单中确定的《其他项目清单计价与汇总表》中的“暂估价”的材料外，</w:t>
      </w:r>
      <w:r>
        <w:rPr>
          <w:rFonts w:hint="eastAsia" w:ascii="宋体" w:hAnsi="宋体" w:cs="宋体"/>
          <w:color w:val="auto"/>
          <w:sz w:val="22"/>
          <w:szCs w:val="22"/>
          <w:highlight w:val="none"/>
          <w:u w:val="single"/>
          <w:lang w:eastAsia="zh-CN"/>
        </w:rPr>
        <w:t xml:space="preserve">其他</w:t>
      </w:r>
      <w:r>
        <w:rPr>
          <w:rFonts w:hint="eastAsia" w:ascii="宋体" w:hAnsi="宋体" w:eastAsia="宋体" w:cs="宋体"/>
          <w:color w:val="auto"/>
          <w:sz w:val="22"/>
          <w:szCs w:val="22"/>
          <w:highlight w:val="none"/>
          <w:u w:val="single"/>
        </w:rPr>
        <w:t xml:space="preserve">材料均由承包人自行组织采购。凡由承包人采购的材料（有技术参</w:t>
      </w:r>
      <w:r>
        <w:rPr>
          <w:rFonts w:hint="eastAsia" w:ascii="宋体" w:hAnsi="宋体" w:eastAsia="宋体" w:cs="宋体"/>
          <w:color w:val="auto"/>
          <w:sz w:val="22"/>
          <w:szCs w:val="22"/>
          <w:highlight w:val="none"/>
          <w:u w:val="single"/>
        </w:rPr>
        <w:t xml:space="preserve">数的，其技术参数不得低于招标文件及图纸、工程量清单的要求），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给发包人造成实际损失的还将承担经济赔偿责任。</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 样品</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8.6.1</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样品的报送与封存</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需要承包人报送样品的材料或工程设备，样品的种类、名称、规格、数量要求：</w:t>
      </w:r>
      <w:r>
        <w:rPr>
          <w:rFonts w:hint="eastAsia" w:ascii="宋体" w:hAnsi="宋体" w:eastAsia="宋体" w:cs="宋体"/>
          <w:color w:val="auto"/>
          <w:sz w:val="22"/>
          <w:szCs w:val="22"/>
          <w:highlight w:val="none"/>
          <w:u w:val="single"/>
        </w:rPr>
        <w:t xml:space="preserve"> 按招标文件执行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zh-CN"/>
        </w:rPr>
        <w:t xml:space="preserve">8.6.1.1</w:t>
      </w:r>
      <w:r>
        <w:rPr>
          <w:rFonts w:hint="eastAsia" w:ascii="宋体" w:hAnsi="宋体" w:eastAsia="宋体" w:cs="宋体"/>
          <w:color w:val="auto"/>
          <w:sz w:val="22"/>
          <w:szCs w:val="22"/>
          <w:highlight w:val="none"/>
          <w:u w:val="single"/>
        </w:rPr>
        <w:t xml:space="preserve">承包人在材料使用前，须向监理报验，并见证抽样送检。未经确认的材料，不得用于工程，发包人抽查发现使用的材料无报验手续或不合格，可</w:t>
      </w:r>
      <w:r>
        <w:rPr>
          <w:rFonts w:hint="eastAsia" w:ascii="宋体" w:hAnsi="宋体" w:cs="宋体"/>
          <w:color w:val="auto"/>
          <w:sz w:val="22"/>
          <w:szCs w:val="22"/>
          <w:highlight w:val="none"/>
          <w:u w:val="single"/>
          <w:lang w:eastAsia="zh-CN"/>
        </w:rPr>
        <w:t xml:space="preserve">责令</w:t>
      </w:r>
      <w:r>
        <w:rPr>
          <w:rFonts w:hint="eastAsia" w:ascii="宋体" w:hAnsi="宋体" w:eastAsia="宋体" w:cs="宋体"/>
          <w:color w:val="auto"/>
          <w:sz w:val="22"/>
          <w:szCs w:val="22"/>
          <w:highlight w:val="none"/>
          <w:u w:val="single"/>
        </w:rPr>
        <w:t xml:space="preserve">停工，要求返工。所发生的费用由承包人承担，工期不予顺延。</w:t>
      </w:r>
      <w:r/>
    </w:p>
    <w:p>
      <w:pPr>
        <w:ind w:firstLine="440"/>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zh-CN"/>
        </w:rPr>
        <w:t xml:space="preserve">8.6.1.2 </w:t>
      </w:r>
      <w:r>
        <w:rPr>
          <w:rFonts w:hint="eastAsia" w:ascii="宋体" w:hAnsi="宋体" w:eastAsia="宋体" w:cs="宋体"/>
          <w:bCs/>
          <w:color w:val="auto"/>
          <w:sz w:val="22"/>
          <w:szCs w:val="22"/>
          <w:highlight w:val="none"/>
          <w:u w:val="single"/>
          <w:lang w:val="zh-CN"/>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试验合格的，检验或试验费用由发包人承担，试验不合格的，检验或试验费用由承包人承担。</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 施工设备和临时设施</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8.8.1 承包人提供的施工设备和临时设施</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color w:val="auto"/>
          <w:sz w:val="22"/>
          <w:szCs w:val="22"/>
          <w:highlight w:val="none"/>
          <w:u w:val="single"/>
        </w:rPr>
        <w:t xml:space="preserve">费用由承包人承担 ，已包含在合同价款中 </w:t>
      </w:r>
      <w:r>
        <w:rPr>
          <w:rFonts w:hint="eastAsia" w:ascii="宋体" w:hAnsi="宋体" w:eastAsia="宋体" w:cs="宋体"/>
          <w:color w:val="auto"/>
          <w:sz w:val="22"/>
          <w:szCs w:val="22"/>
          <w:highlight w:val="none"/>
        </w:rPr>
        <w:t xml:space="preserve">。</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pStyle w:val="719"/>
        <w:pageBreakBefore w:val="0"/>
        <w:spacing w:before="0" w:after="0" w:line="400" w:lineRule="exact"/>
        <w:rPr>
          <w:rFonts w:hint="eastAsia" w:ascii="宋体" w:hAnsi="宋体" w:eastAsia="宋体" w:cs="宋体"/>
          <w:color w:val="auto"/>
          <w:sz w:val="22"/>
          <w:szCs w:val="22"/>
          <w:highlight w:val="none"/>
        </w:rPr>
      </w:pPr>
      <w:r/>
      <w:bookmarkStart w:id="365" w:name="_Toc351203641"/>
      <w:r>
        <w:rPr>
          <w:rFonts w:hint="eastAsia" w:ascii="宋体" w:hAnsi="宋体" w:eastAsia="宋体" w:cs="宋体"/>
          <w:color w:val="auto"/>
          <w:sz w:val="22"/>
          <w:szCs w:val="22"/>
          <w:highlight w:val="none"/>
        </w:rPr>
        <w:t xml:space="preserve">9</w:t>
      </w:r>
      <w:bookmarkEnd w:id="344"/>
      <w:r/>
      <w:bookmarkEnd w:id="345"/>
      <w:r/>
      <w:bookmarkEnd w:id="346"/>
      <w:r/>
      <w:bookmarkStart w:id="366" w:name="_Toc300934982"/>
      <w:r/>
      <w:bookmarkStart w:id="367" w:name="_Toc297123533"/>
      <w:r/>
      <w:bookmarkStart w:id="368" w:name="_Toc312678021"/>
      <w:r/>
      <w:bookmarkStart w:id="369" w:name="_Toc297216192"/>
      <w:r/>
      <w:bookmarkStart w:id="370" w:name="_Toc312677495"/>
      <w:r/>
      <w:bookmarkStart w:id="371" w:name="_Toc304295559"/>
      <w:r/>
      <w:bookmarkStart w:id="372" w:name="_Toc303539139"/>
      <w:r/>
      <w:bookmarkStart w:id="373" w:name="_Toc296503173"/>
      <w:r/>
      <w:bookmarkStart w:id="374" w:name="_Toc297048359"/>
      <w:r/>
      <w:bookmarkStart w:id="375" w:name="_Toc267251427"/>
      <w:r/>
      <w:bookmarkStart w:id="376" w:name="_Toc267251428"/>
      <w:r/>
      <w:bookmarkStart w:id="377" w:name="_Toc296891001"/>
      <w:r/>
      <w:bookmarkStart w:id="378" w:name="_Toc292559378"/>
      <w:r/>
      <w:bookmarkStart w:id="379" w:name="_Toc297120473"/>
      <w:r/>
      <w:bookmarkStart w:id="380" w:name="_Toc292559883"/>
      <w:r/>
      <w:bookmarkStart w:id="381" w:name="_Toc296347172"/>
      <w:r/>
      <w:bookmarkStart w:id="382" w:name="_Toc296944512"/>
      <w:r/>
      <w:bookmarkStart w:id="383" w:name="_Toc296346674"/>
      <w:r/>
      <w:bookmarkStart w:id="384" w:name="_Toc296891213"/>
      <w:r>
        <w:rPr>
          <w:rFonts w:hint="eastAsia" w:ascii="宋体" w:hAnsi="宋体" w:eastAsia="宋体" w:cs="宋体"/>
          <w:color w:val="auto"/>
          <w:sz w:val="22"/>
          <w:szCs w:val="22"/>
          <w:highlight w:val="none"/>
        </w:rPr>
        <w:t xml:space="preserve">. 试验与检验</w:t>
      </w:r>
      <w:bookmarkEnd w:id="365"/>
      <w:r/>
      <w:bookmarkEnd w:id="366"/>
      <w:r/>
      <w:bookmarkEnd w:id="367"/>
      <w:r/>
      <w:bookmarkEnd w:id="368"/>
      <w:r/>
      <w:bookmarkEnd w:id="369"/>
      <w:r/>
      <w:bookmarkEnd w:id="370"/>
      <w:r/>
      <w:bookmarkEnd w:id="371"/>
      <w:r/>
      <w:bookmarkEnd w:id="372"/>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385" w:name="_Toc312678022"/>
      <w:r/>
      <w:bookmarkStart w:id="386" w:name="_Toc312677496"/>
      <w:r/>
      <w:bookmarkStart w:id="387" w:name="_Toc297123534"/>
      <w:r/>
      <w:bookmarkStart w:id="388" w:name="_Toc303539140"/>
      <w:r/>
      <w:bookmarkStart w:id="389" w:name="_Toc297216193"/>
      <w:r/>
      <w:bookmarkStart w:id="390" w:name="_Toc304295560"/>
      <w:r/>
      <w:bookmarkStart w:id="391" w:name="_Toc300934983"/>
      <w:r>
        <w:rPr>
          <w:rFonts w:hint="eastAsia" w:ascii="宋体" w:hAnsi="宋体" w:eastAsia="宋体" w:cs="宋体"/>
          <w:color w:val="auto"/>
          <w:sz w:val="22"/>
          <w:szCs w:val="22"/>
          <w:highlight w:val="none"/>
        </w:rPr>
        <w:t xml:space="preserve">.1试验设备与试验人员</w:t>
      </w:r>
      <w:bookmarkEnd w:id="385"/>
      <w:r/>
      <w:bookmarkEnd w:id="386"/>
      <w:r/>
      <w:bookmarkEnd w:id="387"/>
      <w:r/>
      <w:bookmarkEnd w:id="388"/>
      <w:r/>
      <w:bookmarkEnd w:id="389"/>
      <w:r/>
      <w:bookmarkEnd w:id="390"/>
      <w:r/>
      <w:bookmarkEnd w:id="391"/>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392" w:name="_Toc297123535"/>
      <w:r/>
      <w:bookmarkStart w:id="393" w:name="_Toc300934984"/>
      <w:r/>
      <w:bookmarkStart w:id="394" w:name="_Toc312677497"/>
      <w:r/>
      <w:bookmarkStart w:id="395" w:name="_Toc312678023"/>
      <w:r/>
      <w:bookmarkStart w:id="396" w:name="_Toc303539141"/>
      <w:r/>
      <w:bookmarkStart w:id="397" w:name="_Toc297216194"/>
      <w:r/>
      <w:bookmarkStart w:id="398" w:name="_Toc304295561"/>
      <w:r/>
      <w:bookmarkStart w:id="399" w:name="_Toc318581174"/>
      <w:r>
        <w:rPr>
          <w:rFonts w:hint="eastAsia" w:ascii="宋体" w:hAnsi="宋体" w:eastAsia="宋体" w:cs="宋体"/>
          <w:color w:val="auto"/>
          <w:sz w:val="22"/>
          <w:szCs w:val="22"/>
          <w:highlight w:val="none"/>
        </w:rPr>
        <w:t xml:space="preserve">.1.2 试验设备</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bookmarkEnd w:id="392"/>
      <w:r/>
      <w:bookmarkEnd w:id="393"/>
      <w:r/>
      <w:bookmarkEnd w:id="394"/>
      <w:r/>
      <w:bookmarkEnd w:id="395"/>
      <w:r/>
      <w:bookmarkEnd w:id="396"/>
      <w:r/>
      <w:bookmarkEnd w:id="397"/>
      <w:r/>
      <w:bookmarkEnd w:id="398"/>
      <w:r/>
      <w:bookmarkStart w:id="400" w:name="_Toc312678024"/>
      <w:r/>
      <w:bookmarkStart w:id="401" w:name="_Toc300934985"/>
      <w:r/>
      <w:bookmarkStart w:id="402" w:name="_Toc312677498"/>
      <w:r/>
      <w:bookmarkStart w:id="403" w:name="_Toc297123536"/>
      <w:r/>
      <w:bookmarkStart w:id="404" w:name="_Toc304295562"/>
      <w:r/>
      <w:bookmarkStart w:id="405" w:name="_Toc303539142"/>
      <w:r/>
      <w:bookmarkStart w:id="406" w:name="_Toc297216195"/>
      <w:r>
        <w:rPr>
          <w:rFonts w:hint="eastAsia" w:ascii="宋体" w:hAnsi="宋体" w:eastAsia="宋体" w:cs="宋体"/>
          <w:color w:val="auto"/>
          <w:sz w:val="22"/>
          <w:szCs w:val="22"/>
          <w:highlight w:val="none"/>
          <w:u w:val="single"/>
        </w:rPr>
        <w:t xml:space="preserve">  由承包人提供   </w:t>
      </w:r>
      <w:r>
        <w:rPr>
          <w:rFonts w:hint="eastAsia" w:ascii="宋体" w:hAnsi="宋体" w:eastAsia="宋体" w:cs="宋体"/>
          <w:color w:val="auto"/>
          <w:sz w:val="22"/>
          <w:szCs w:val="22"/>
          <w:highlight w:val="none"/>
        </w:rPr>
        <w:t xml:space="preserve">。 </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  由承包人提供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  由承包人提供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9.4 现场工艺试验</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  执行通用条款  </w:t>
      </w:r>
      <w:r>
        <w:rPr>
          <w:rFonts w:hint="eastAsia" w:ascii="宋体" w:hAnsi="宋体" w:eastAsia="宋体" w:cs="宋体"/>
          <w:color w:val="auto"/>
          <w:sz w:val="22"/>
          <w:szCs w:val="22"/>
          <w:highlight w:val="none"/>
        </w:rPr>
        <w:t xml:space="preserve">。</w:t>
      </w:r>
      <w:bookmarkEnd w:id="399"/>
      <w:r/>
      <w:bookmarkEnd w:id="400"/>
      <w:r/>
      <w:bookmarkEnd w:id="401"/>
      <w:r/>
      <w:bookmarkEnd w:id="402"/>
      <w:r/>
      <w:bookmarkEnd w:id="403"/>
      <w:r/>
      <w:bookmarkEnd w:id="404"/>
      <w:r/>
      <w:bookmarkEnd w:id="405"/>
      <w:r/>
      <w:bookmarkEnd w:id="406"/>
      <w:r/>
      <w:r/>
    </w:p>
    <w:p>
      <w:pPr>
        <w:pStyle w:val="719"/>
        <w:pageBreakBefore w:val="0"/>
        <w:spacing w:before="0" w:after="0" w:line="400" w:lineRule="exact"/>
        <w:rPr>
          <w:rFonts w:hint="eastAsia" w:ascii="宋体" w:hAnsi="宋体" w:eastAsia="宋体" w:cs="宋体"/>
          <w:color w:val="auto"/>
          <w:sz w:val="22"/>
          <w:szCs w:val="22"/>
          <w:highlight w:val="none"/>
        </w:rPr>
      </w:pPr>
      <w:r/>
      <w:bookmarkStart w:id="407" w:name="_Toc351203642"/>
      <w:r>
        <w:rPr>
          <w:rFonts w:hint="eastAsia" w:ascii="宋体" w:hAnsi="宋体" w:eastAsia="宋体" w:cs="宋体"/>
          <w:color w:val="auto"/>
          <w:sz w:val="22"/>
          <w:szCs w:val="22"/>
          <w:highlight w:val="none"/>
        </w:rPr>
        <w:t xml:space="preserve">1</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Start w:id="408" w:name="_Toc304295566"/>
      <w:r/>
      <w:bookmarkStart w:id="409" w:name="_Toc303539146"/>
      <w:r/>
      <w:bookmarkStart w:id="410" w:name="_Toc296891233"/>
      <w:r/>
      <w:bookmarkStart w:id="411" w:name="_Toc292559903"/>
      <w:r/>
      <w:bookmarkStart w:id="412" w:name="_Toc296944532"/>
      <w:r/>
      <w:bookmarkStart w:id="413" w:name="_Toc297123540"/>
      <w:r/>
      <w:bookmarkStart w:id="414" w:name="_Toc297120493"/>
      <w:r/>
      <w:bookmarkStart w:id="415" w:name="_Toc300934989"/>
      <w:r/>
      <w:bookmarkStart w:id="416" w:name="_Toc296503193"/>
      <w:r/>
      <w:bookmarkStart w:id="417" w:name="_Toc296891021"/>
      <w:r/>
      <w:bookmarkStart w:id="418" w:name="_Toc297216199"/>
      <w:r/>
      <w:bookmarkStart w:id="419" w:name="_Toc292559398"/>
      <w:r/>
      <w:bookmarkStart w:id="420" w:name="_Toc296347192"/>
      <w:r/>
      <w:bookmarkStart w:id="421" w:name="_Toc297048379"/>
      <w:r/>
      <w:bookmarkStart w:id="422" w:name="_Toc296346694"/>
      <w:r/>
      <w:bookmarkStart w:id="423" w:name="_Toc312678025"/>
      <w:r/>
      <w:bookmarkStart w:id="424" w:name="_Toc312677499"/>
      <w:r/>
      <w:bookmarkStart w:id="425" w:name="_Toc267251435"/>
      <w:r/>
      <w:bookmarkStart w:id="426" w:name="_Toc267251441"/>
      <w:r/>
      <w:bookmarkStart w:id="427" w:name="_Toc267251437"/>
      <w:r/>
      <w:bookmarkStart w:id="428" w:name="_Toc267251439"/>
      <w:r/>
      <w:bookmarkStart w:id="429" w:name="_Toc267251440"/>
      <w:r/>
      <w:bookmarkStart w:id="430" w:name="_Toc267251433"/>
      <w:r/>
      <w:bookmarkStart w:id="431" w:name="_Toc267251442"/>
      <w:r>
        <w:rPr>
          <w:rFonts w:hint="eastAsia" w:ascii="宋体" w:hAnsi="宋体" w:eastAsia="宋体" w:cs="宋体"/>
          <w:color w:val="auto"/>
          <w:sz w:val="22"/>
          <w:szCs w:val="22"/>
          <w:highlight w:val="none"/>
        </w:rPr>
        <w:t xml:space="preserve">0. 变更</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432" w:name="_Toc297120494"/>
      <w:r/>
      <w:bookmarkStart w:id="433" w:name="_Toc304295567"/>
      <w:r/>
      <w:bookmarkStart w:id="434" w:name="_Toc292559904"/>
      <w:r/>
      <w:bookmarkStart w:id="435" w:name="_Toc300934990"/>
      <w:r/>
      <w:bookmarkStart w:id="436" w:name="_Toc296944533"/>
      <w:r/>
      <w:bookmarkStart w:id="437" w:name="_Toc296891022"/>
      <w:r/>
      <w:bookmarkStart w:id="438" w:name="_Toc297216200"/>
      <w:r/>
      <w:bookmarkStart w:id="439" w:name="_Toc312678026"/>
      <w:r/>
      <w:bookmarkStart w:id="440" w:name="_Toc296891234"/>
      <w:r/>
      <w:bookmarkStart w:id="441" w:name="_Toc296503194"/>
      <w:r/>
      <w:bookmarkStart w:id="442" w:name="_Toc292559399"/>
      <w:r/>
      <w:bookmarkStart w:id="443" w:name="_Toc297123541"/>
      <w:r/>
      <w:bookmarkStart w:id="444" w:name="_Toc297048380"/>
      <w:r/>
      <w:bookmarkStart w:id="445" w:name="_Toc296347193"/>
      <w:r/>
      <w:bookmarkStart w:id="446" w:name="_Toc296346695"/>
      <w:r/>
      <w:bookmarkStart w:id="447" w:name="_Toc312677500"/>
      <w:r/>
      <w:bookmarkStart w:id="448" w:name="_Toc303539147"/>
      <w:r>
        <w:rPr>
          <w:rFonts w:hint="eastAsia" w:ascii="宋体" w:hAnsi="宋体" w:eastAsia="宋体" w:cs="宋体"/>
          <w:color w:val="auto"/>
          <w:sz w:val="22"/>
          <w:szCs w:val="22"/>
          <w:highlight w:val="none"/>
        </w:rPr>
        <w:t xml:space="preserve">0.1变更的范围</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分部分项工程量清单漏项或非承包人原因的工程变更（含设计变更）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10.4 变更估价</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10.4.1 变更估价原则</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关于变更估价的约定</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eastAsia="zh-CN"/>
        </w:rPr>
        <w:t xml:space="preserve">1.</w:t>
      </w:r>
      <w:r>
        <w:rPr>
          <w:rFonts w:hint="eastAsia" w:ascii="宋体" w:hAnsi="宋体" w:eastAsia="宋体" w:cs="宋体"/>
          <w:color w:val="auto"/>
          <w:sz w:val="22"/>
          <w:szCs w:val="22"/>
          <w:highlight w:val="none"/>
          <w:u w:val="single"/>
        </w:rPr>
        <w:t xml:space="preserve">承包人必须无条件服从发包人对工程的设计变更，不得以因发包人设计变更减少了工程利润为由要挟发包人追加其它费用。设计变更按发包人书面签证确认为准。</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eastAsia="zh-CN"/>
        </w:rPr>
        <w:t xml:space="preserve">2.</w:t>
      </w:r>
      <w:r>
        <w:rPr>
          <w:rFonts w:hint="eastAsia" w:ascii="宋体" w:hAnsi="宋体" w:eastAsia="宋体" w:cs="宋体"/>
          <w:color w:val="auto"/>
          <w:sz w:val="22"/>
          <w:szCs w:val="22"/>
          <w:highlight w:val="none"/>
          <w:u w:val="single"/>
        </w:rPr>
        <w:t xml:space="preserve">合同中已有适用的综合单价，按合同中已有的综合单价确定；合同中有类似的综合单价，参照类似的综合单价确定；合同中没有适用或类似的综合单价，其相应综合单价由承包人依据招标文件约定的招标预算价计价方式及标准提出，经发包人确认后作为结算依据（该综合单价的下浮率按照中标时的下浮率执行）。</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Start w:id="449" w:name="_Toc297216203"/>
      <w:r/>
      <w:bookmarkStart w:id="450" w:name="_Toc297123544"/>
      <w:r/>
      <w:bookmarkStart w:id="451" w:name="_Toc297048383"/>
      <w:r/>
      <w:bookmarkStart w:id="452" w:name="_Toc296944536"/>
      <w:r/>
      <w:bookmarkStart w:id="453" w:name="_Toc296891237"/>
      <w:r/>
      <w:bookmarkStart w:id="454" w:name="_Toc292559402"/>
      <w:r/>
      <w:bookmarkStart w:id="455" w:name="_Toc303539150"/>
      <w:r/>
      <w:bookmarkStart w:id="456" w:name="_Toc296891025"/>
      <w:r/>
      <w:bookmarkStart w:id="457" w:name="_Toc292559907"/>
      <w:r/>
      <w:bookmarkStart w:id="458" w:name="_Toc296503197"/>
      <w:r/>
      <w:bookmarkStart w:id="459" w:name="_Toc296346698"/>
      <w:r/>
      <w:bookmarkStart w:id="460" w:name="_Toc296347196"/>
      <w:r/>
      <w:bookmarkStart w:id="461" w:name="_Toc300934993"/>
      <w:r/>
      <w:bookmarkStart w:id="462" w:name="_Toc297120497"/>
      <w:r/>
      <w:bookmarkStart w:id="463" w:name="_Toc312678029"/>
      <w:r/>
      <w:bookmarkStart w:id="464" w:name="_Toc312677503"/>
      <w:r/>
      <w:bookmarkStart w:id="465" w:name="_Toc304295570"/>
      <w:r>
        <w:rPr>
          <w:rFonts w:hint="eastAsia" w:ascii="宋体" w:hAnsi="宋体" w:eastAsia="宋体" w:cs="宋体"/>
          <w:color w:val="auto"/>
          <w:sz w:val="22"/>
          <w:szCs w:val="22"/>
          <w:highlight w:val="none"/>
        </w:rPr>
        <w:t xml:space="preserve">0.5承</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Start w:id="466" w:name="_Toc296346704"/>
      <w:r/>
      <w:bookmarkStart w:id="467" w:name="_Toc296891243"/>
      <w:r/>
      <w:bookmarkStart w:id="468" w:name="_Toc296503203"/>
      <w:r/>
      <w:bookmarkStart w:id="469" w:name="_Toc297120503"/>
      <w:r/>
      <w:bookmarkStart w:id="470" w:name="_Toc292559913"/>
      <w:r/>
      <w:bookmarkStart w:id="471" w:name="_Toc303539151"/>
      <w:r/>
      <w:bookmarkStart w:id="472" w:name="_Toc300934994"/>
      <w:r/>
      <w:bookmarkStart w:id="473" w:name="_Toc292559408"/>
      <w:r/>
      <w:bookmarkStart w:id="474" w:name="_Toc297123545"/>
      <w:r/>
      <w:bookmarkStart w:id="475" w:name="_Toc297216204"/>
      <w:r/>
      <w:bookmarkStart w:id="476" w:name="_Toc296891031"/>
      <w:r/>
      <w:bookmarkStart w:id="477" w:name="_Toc296347202"/>
      <w:r/>
      <w:bookmarkStart w:id="478" w:name="_Toc297048389"/>
      <w:r/>
      <w:bookmarkStart w:id="479" w:name="_Toc296944542"/>
      <w:r>
        <w:rPr>
          <w:rFonts w:hint="eastAsia" w:ascii="宋体" w:hAnsi="宋体" w:eastAsia="宋体" w:cs="宋体"/>
          <w:color w:val="auto"/>
          <w:sz w:val="22"/>
          <w:szCs w:val="22"/>
          <w:highlight w:val="none"/>
        </w:rPr>
        <w:t xml:space="preserve">包人的合理化建议</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w:t>
      </w:r>
      <w:r>
        <w:rPr>
          <w:rFonts w:hint="eastAsia" w:ascii="宋体" w:hAnsi="宋体" w:eastAsia="宋体" w:cs="宋体"/>
          <w:color w:val="auto"/>
          <w:sz w:val="22"/>
          <w:szCs w:val="22"/>
          <w:highlight w:val="none"/>
          <w:u w:val="single"/>
        </w:rPr>
        <w:t xml:space="preserve">      3 天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发包人审批承包人合理化建议的期限：</w:t>
      </w:r>
      <w:r>
        <w:rPr>
          <w:rFonts w:hint="eastAsia" w:ascii="宋体" w:hAnsi="宋体" w:eastAsia="宋体" w:cs="宋体"/>
          <w:color w:val="auto"/>
          <w:sz w:val="22"/>
          <w:szCs w:val="22"/>
          <w:highlight w:val="none"/>
          <w:u w:val="single"/>
        </w:rPr>
        <w:t xml:space="preserve">      3 天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w:t>
      </w:r>
      <w:bookmarkStart w:id="480" w:name="_Toc312678030"/>
      <w:r/>
      <w:bookmarkStart w:id="481" w:name="_Toc312677504"/>
      <w:r/>
      <w:bookmarkStart w:id="482" w:name="_Toc296346705"/>
      <w:r/>
      <w:bookmarkStart w:id="483" w:name="_Toc296891244"/>
      <w:r/>
      <w:bookmarkStart w:id="484" w:name="_Toc296503204"/>
      <w:r/>
      <w:bookmarkStart w:id="485" w:name="_Toc297123546"/>
      <w:r/>
      <w:bookmarkStart w:id="486" w:name="_Toc303539152"/>
      <w:r/>
      <w:bookmarkStart w:id="487" w:name="_Toc292559914"/>
      <w:r/>
      <w:bookmarkStart w:id="488" w:name="_Toc296891032"/>
      <w:r/>
      <w:bookmarkStart w:id="489" w:name="_Toc296347203"/>
      <w:r/>
      <w:bookmarkStart w:id="490" w:name="_Toc304295571"/>
      <w:r/>
      <w:bookmarkStart w:id="491" w:name="_Toc318581175"/>
      <w:r/>
      <w:bookmarkStart w:id="492" w:name="_Toc292559409"/>
      <w:r/>
      <w:bookmarkStart w:id="493" w:name="_Toc297216205"/>
      <w:r/>
      <w:bookmarkStart w:id="494" w:name="_Toc300934995"/>
      <w:r/>
      <w:bookmarkStart w:id="495" w:name="_Toc297120504"/>
      <w:r/>
      <w:bookmarkStart w:id="496" w:name="_Toc297048390"/>
      <w:r/>
      <w:bookmarkStart w:id="497" w:name="_Toc296944543"/>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（由双方商定）。</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498" w:name="_Toc296346700"/>
      <w:r/>
      <w:bookmarkStart w:id="499" w:name="_Toc296891239"/>
      <w:r/>
      <w:bookmarkStart w:id="500" w:name="_Toc292559909"/>
      <w:r/>
      <w:bookmarkStart w:id="501" w:name="_Toc304295574"/>
      <w:r/>
      <w:bookmarkStart w:id="502" w:name="_Toc296944538"/>
      <w:r/>
      <w:bookmarkStart w:id="503" w:name="_Toc297120499"/>
      <w:r/>
      <w:bookmarkStart w:id="504" w:name="_Toc303539154"/>
      <w:r/>
      <w:bookmarkStart w:id="505" w:name="_Toc296503199"/>
      <w:r/>
      <w:bookmarkStart w:id="506" w:name="_Toc297123548"/>
      <w:r/>
      <w:bookmarkStart w:id="507" w:name="_Toc292559404"/>
      <w:r/>
      <w:bookmarkStart w:id="508" w:name="_Toc296347198"/>
      <w:r/>
      <w:bookmarkStart w:id="509" w:name="_Toc312678033"/>
      <w:r/>
      <w:bookmarkStart w:id="510" w:name="_Toc300934997"/>
      <w:r/>
      <w:bookmarkStart w:id="511" w:name="_Toc297216207"/>
      <w:r/>
      <w:bookmarkStart w:id="512" w:name="_Toc296891027"/>
      <w:r/>
      <w:bookmarkStart w:id="513" w:name="_Toc297048385"/>
      <w:r/>
      <w:bookmarkStart w:id="514" w:name="_Toc312677507"/>
      <w:r>
        <w:rPr>
          <w:rFonts w:hint="eastAsia" w:ascii="宋体" w:hAnsi="宋体" w:eastAsia="宋体" w:cs="宋体"/>
          <w:color w:val="auto"/>
          <w:sz w:val="22"/>
          <w:szCs w:val="22"/>
          <w:highlight w:val="none"/>
        </w:rPr>
        <w:t xml:space="preserve">0.7 暂估价</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w:t>
      </w:r>
      <w:bookmarkStart w:id="515" w:name="_Toc312677508"/>
      <w:r/>
      <w:bookmarkStart w:id="516" w:name="_Toc312678034"/>
      <w:r/>
      <w:bookmarkStart w:id="517" w:name="_Toc318581176"/>
      <w:r>
        <w:rPr>
          <w:rFonts w:hint="eastAsia" w:ascii="宋体" w:hAnsi="宋体" w:eastAsia="宋体" w:cs="宋体"/>
          <w:color w:val="auto"/>
          <w:sz w:val="22"/>
          <w:szCs w:val="22"/>
          <w:highlight w:val="none"/>
        </w:rPr>
        <w:t xml:space="preserve">估价材料和工程设备的明细详见附件11：《暂估价一览表》。</w:t>
      </w:r>
      <w:bookmarkEnd w:id="515"/>
      <w:r/>
      <w:bookmarkEnd w:id="516"/>
      <w:r/>
      <w:bookmarkEnd w:id="517"/>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518" w:name="_Toc312678035"/>
      <w:r/>
      <w:bookmarkStart w:id="519" w:name="_Toc318581177"/>
      <w:r/>
      <w:bookmarkStart w:id="520" w:name="_Toc312677509"/>
      <w:r>
        <w:rPr>
          <w:rFonts w:hint="eastAsia" w:ascii="宋体" w:hAnsi="宋体" w:eastAsia="宋体" w:cs="宋体"/>
          <w:color w:val="auto"/>
          <w:sz w:val="22"/>
          <w:szCs w:val="22"/>
          <w:highlight w:val="none"/>
        </w:rPr>
        <w:t xml:space="preserve">0.7.1 依法必须招标的暂估价项目</w:t>
      </w:r>
      <w:bookmarkEnd w:id="518"/>
      <w:r/>
      <w:bookmarkEnd w:id="519"/>
      <w:r/>
      <w:bookmarkEnd w:id="520"/>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种方式确定。</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种方式确定。</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第3种方式：承包人直接实施的暂估价项目</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rPr>
        <w:t xml:space="preserve"> 与本工程合同条件一致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 用于施工合同签订时尚未确定或者不可预见的所需材料、工程设备、服务的采购，施工中可能发生的工程变更</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合同约定调整因素出现时的工程价款调整以及发生的索赔、现场签证确认</w:t>
      </w:r>
      <w:r>
        <w:rPr>
          <w:rFonts w:hint="eastAsia" w:ascii="宋体" w:hAnsi="宋体" w:cs="宋体"/>
          <w:color w:val="auto"/>
          <w:sz w:val="22"/>
          <w:szCs w:val="22"/>
          <w:highlight w:val="none"/>
          <w:u w:val="single"/>
          <w:lang w:eastAsia="zh-CN"/>
        </w:rPr>
        <w:t xml:space="preserve">等</w:t>
      </w:r>
      <w:r>
        <w:rPr>
          <w:rFonts w:hint="eastAsia" w:ascii="宋体" w:hAnsi="宋体" w:eastAsia="宋体" w:cs="宋体"/>
          <w:color w:val="auto"/>
          <w:sz w:val="22"/>
          <w:szCs w:val="22"/>
          <w:highlight w:val="none"/>
          <w:u w:val="single"/>
        </w:rPr>
        <w:t xml:space="preserve">费用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bookmarkStart w:id="521" w:name="_Toc351203643"/>
      <w:r>
        <w:rPr>
          <w:rFonts w:hint="eastAsia" w:ascii="宋体" w:hAnsi="宋体" w:eastAsia="宋体" w:cs="宋体"/>
          <w:color w:val="auto"/>
          <w:sz w:val="22"/>
          <w:szCs w:val="22"/>
          <w:highlight w:val="none"/>
        </w:rPr>
        <w:t xml:space="preserve">11. 价格调整</w:t>
      </w:r>
      <w:bookmarkEnd w:id="521"/>
      <w:r/>
      <w:r/>
    </w:p>
    <w:p>
      <w:pPr>
        <w:pStyle w:val="719"/>
        <w:pageBreakBefore w:val="0"/>
        <w:spacing w:before="0" w:after="0" w:line="400" w:lineRule="exact"/>
        <w:rPr>
          <w:rFonts w:hint="eastAsia" w:ascii="宋体" w:hAnsi="宋体" w:eastAsia="宋体" w:cs="宋体"/>
          <w:color w:val="auto"/>
          <w:sz w:val="22"/>
          <w:szCs w:val="22"/>
          <w:highlight w:val="none"/>
        </w:rPr>
      </w:pPr>
      <w:r/>
      <w:bookmarkStart w:id="522" w:name="_Toc296891029"/>
      <w:r/>
      <w:bookmarkStart w:id="523" w:name="_Toc312678039"/>
      <w:r/>
      <w:bookmarkStart w:id="524" w:name="_Toc297048387"/>
      <w:r/>
      <w:bookmarkStart w:id="525" w:name="_Toc304295577"/>
      <w:r/>
      <w:bookmarkStart w:id="526" w:name="_Toc300935000"/>
      <w:r/>
      <w:bookmarkStart w:id="527" w:name="_Toc296503201"/>
      <w:r/>
      <w:bookmarkStart w:id="528" w:name="_Toc296891241"/>
      <w:r/>
      <w:bookmarkStart w:id="529" w:name="_Toc292559911"/>
      <w:r/>
      <w:bookmarkStart w:id="530" w:name="_Toc297123550"/>
      <w:r/>
      <w:bookmarkStart w:id="531" w:name="_Toc296944540"/>
      <w:r/>
      <w:bookmarkStart w:id="532" w:name="_Toc296347200"/>
      <w:r/>
      <w:bookmarkStart w:id="533" w:name="_Toc296346702"/>
      <w:r/>
      <w:bookmarkStart w:id="534" w:name="_Toc297216209"/>
      <w:r/>
      <w:bookmarkStart w:id="535" w:name="_Toc297120501"/>
      <w:r/>
      <w:bookmarkStart w:id="536" w:name="_Toc303539157"/>
      <w:r/>
      <w:bookmarkStart w:id="537" w:name="_Toc292559406"/>
      <w:r>
        <w:rPr>
          <w:rFonts w:hint="eastAsia" w:ascii="宋体" w:hAnsi="宋体" w:eastAsia="宋体" w:cs="宋体"/>
          <w:color w:val="auto"/>
          <w:sz w:val="22"/>
          <w:szCs w:val="22"/>
          <w:highlight w:val="none"/>
        </w:rPr>
        <w:t xml:space="preserve">11.1 市场价格波动引起的调整</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color w:val="auto"/>
          <w:sz w:val="22"/>
          <w:szCs w:val="22"/>
          <w:highlight w:val="none"/>
          <w:u w:val="single"/>
        </w:rPr>
        <w:t xml:space="preserve">   不调整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因市场价格波动调整合同价格，采用以下第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种方式对合同价格进行调整：</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第1种方式：采用价格指数进行价格调整。</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关于各可调因子、定值和变值权重，以及基本价格指数及其来源的约定：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第2种方式：采用造价信息进行价格调整。</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（2）关于基准价格的约定：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%时，或材料单价跌幅以已标价工程量清单或预算书中载明材料单价为基础超过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%时，其超过部分据实调整。</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%时，材料单价涨幅以已标价工程量清单或预算书中载明材料单价为基础超过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%时，其超过部分据实调整。</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%时，其超过部分据实调整。</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第3种方式：其他价格调整方式：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425"/>
      <w:r/>
      <w:bookmarkEnd w:id="426"/>
      <w:r/>
      <w:bookmarkEnd w:id="427"/>
      <w:r/>
      <w:bookmarkEnd w:id="428"/>
      <w:r/>
      <w:bookmarkEnd w:id="429"/>
      <w:r/>
      <w:bookmarkEnd w:id="430"/>
      <w:r/>
      <w:r/>
    </w:p>
    <w:p>
      <w:pPr>
        <w:pStyle w:val="719"/>
        <w:pageBreakBefore w:val="0"/>
        <w:spacing w:before="0" w:after="0" w:line="400" w:lineRule="exact"/>
        <w:rPr>
          <w:rFonts w:hint="eastAsia" w:ascii="宋体" w:hAnsi="宋体" w:eastAsia="宋体" w:cs="宋体"/>
          <w:color w:val="auto"/>
          <w:sz w:val="22"/>
          <w:szCs w:val="22"/>
          <w:highlight w:val="none"/>
        </w:rPr>
      </w:pPr>
      <w:r/>
      <w:bookmarkStart w:id="538" w:name="_Toc292559410"/>
      <w:r/>
      <w:bookmarkStart w:id="539" w:name="_Toc296891033"/>
      <w:r/>
      <w:bookmarkStart w:id="540" w:name="_Toc296347204"/>
      <w:r/>
      <w:bookmarkStart w:id="541" w:name="_Toc297120505"/>
      <w:r/>
      <w:bookmarkStart w:id="542" w:name="_Toc296891245"/>
      <w:r/>
      <w:bookmarkStart w:id="543" w:name="_Toc296503205"/>
      <w:r/>
      <w:bookmarkStart w:id="544" w:name="_Toc297048391"/>
      <w:r/>
      <w:bookmarkStart w:id="545" w:name="_Toc296944544"/>
      <w:r/>
      <w:bookmarkStart w:id="546" w:name="_Toc292559915"/>
      <w:r/>
      <w:bookmarkStart w:id="547" w:name="_Toc296346706"/>
      <w:r/>
      <w:bookmarkStart w:id="548" w:name="_Toc351203644"/>
      <w:r/>
      <w:bookmarkStart w:id="549" w:name="_Toc297216211"/>
      <w:r/>
      <w:bookmarkStart w:id="550" w:name="_Toc303539159"/>
      <w:r/>
      <w:bookmarkStart w:id="551" w:name="_Toc297123552"/>
      <w:r/>
      <w:bookmarkStart w:id="552" w:name="_Toc304295579"/>
      <w:r/>
      <w:bookmarkStart w:id="553" w:name="_Toc312678040"/>
      <w:r/>
      <w:bookmarkStart w:id="554" w:name="_Toc300935002"/>
      <w:r>
        <w:rPr>
          <w:rFonts w:hint="eastAsia" w:ascii="宋体" w:hAnsi="宋体" w:eastAsia="宋体" w:cs="宋体"/>
          <w:color w:val="auto"/>
          <w:sz w:val="22"/>
          <w:szCs w:val="22"/>
          <w:highlight w:val="none"/>
        </w:rPr>
        <w:t xml:space="preserve">12. </w:t>
      </w:r>
      <w:bookmarkEnd w:id="538"/>
      <w:r/>
      <w:bookmarkEnd w:id="539"/>
      <w:r/>
      <w:bookmarkEnd w:id="540"/>
      <w:r/>
      <w:bookmarkEnd w:id="541"/>
      <w:r/>
      <w:bookmarkEnd w:id="542"/>
      <w:r/>
      <w:bookmarkEnd w:id="543"/>
      <w:r/>
      <w:bookmarkEnd w:id="544"/>
      <w:r/>
      <w:bookmarkEnd w:id="545"/>
      <w:r/>
      <w:bookmarkEnd w:id="546"/>
      <w:r/>
      <w:bookmarkEnd w:id="547"/>
      <w:r>
        <w:rPr>
          <w:rFonts w:hint="eastAsia" w:ascii="宋体" w:hAnsi="宋体" w:eastAsia="宋体" w:cs="宋体"/>
          <w:color w:val="auto"/>
          <w:sz w:val="22"/>
          <w:szCs w:val="22"/>
          <w:highlight w:val="none"/>
        </w:rPr>
        <w:t xml:space="preserve">合同价格、计量与支付</w:t>
      </w:r>
      <w:bookmarkEnd w:id="548"/>
      <w:r/>
      <w:bookmarkEnd w:id="549"/>
      <w:r/>
      <w:bookmarkEnd w:id="550"/>
      <w:r/>
      <w:bookmarkEnd w:id="551"/>
      <w:r/>
      <w:bookmarkEnd w:id="552"/>
      <w:r/>
      <w:bookmarkEnd w:id="553"/>
      <w:r/>
      <w:bookmarkEnd w:id="554"/>
      <w:r/>
      <w:r/>
    </w:p>
    <w:p>
      <w:pPr>
        <w:pStyle w:val="719"/>
        <w:pageBreakBefore w:val="0"/>
        <w:spacing w:before="0" w:after="0" w:line="400" w:lineRule="exact"/>
        <w:rPr>
          <w:rFonts w:hint="eastAsia" w:ascii="宋体" w:hAnsi="宋体" w:eastAsia="宋体" w:cs="宋体"/>
          <w:color w:val="auto"/>
          <w:sz w:val="22"/>
          <w:szCs w:val="22"/>
          <w:highlight w:val="none"/>
        </w:rPr>
      </w:pPr>
      <w:r/>
      <w:bookmarkStart w:id="555" w:name="_Toc267251461"/>
      <w:r/>
      <w:bookmarkStart w:id="556" w:name="_Toc292559916"/>
      <w:r/>
      <w:bookmarkStart w:id="557" w:name="_Toc292559411"/>
      <w:r/>
      <w:bookmarkStart w:id="558" w:name="_Toc297120506"/>
      <w:r/>
      <w:bookmarkStart w:id="559" w:name="_Toc296503206"/>
      <w:r/>
      <w:bookmarkStart w:id="560" w:name="_Toc296346707"/>
      <w:r/>
      <w:bookmarkStart w:id="561" w:name="_Toc297048392"/>
      <w:r/>
      <w:bookmarkStart w:id="562" w:name="_Toc296944545"/>
      <w:r/>
      <w:bookmarkStart w:id="563" w:name="_Toc296347205"/>
      <w:r/>
      <w:bookmarkStart w:id="564" w:name="_Toc296891246"/>
      <w:r/>
      <w:bookmarkStart w:id="565" w:name="_Toc296891034"/>
      <w:r/>
      <w:bookmarkStart w:id="566" w:name="_Toc304295580"/>
      <w:r/>
      <w:bookmarkStart w:id="567" w:name="_Toc297123553"/>
      <w:r/>
      <w:bookmarkStart w:id="568" w:name="_Toc297216212"/>
      <w:r/>
      <w:bookmarkStart w:id="569" w:name="_Toc300935003"/>
      <w:r/>
      <w:bookmarkStart w:id="570" w:name="_Toc303539160"/>
      <w:r/>
      <w:bookmarkStart w:id="571" w:name="_Toc312678041"/>
      <w:r>
        <w:rPr>
          <w:rFonts w:hint="eastAsia" w:ascii="宋体" w:hAnsi="宋体" w:eastAsia="宋体" w:cs="宋体"/>
          <w:color w:val="auto"/>
          <w:sz w:val="22"/>
          <w:szCs w:val="22"/>
          <w:highlight w:val="none"/>
        </w:rPr>
        <w:t xml:space="preserve">12.1 合</w:t>
      </w:r>
      <w:bookmarkEnd w:id="555"/>
      <w:r/>
      <w:bookmarkEnd w:id="556"/>
      <w:r/>
      <w:bookmarkEnd w:id="557"/>
      <w:r>
        <w:rPr>
          <w:rFonts w:hint="eastAsia" w:ascii="宋体" w:hAnsi="宋体" w:eastAsia="宋体" w:cs="宋体"/>
          <w:color w:val="auto"/>
          <w:sz w:val="22"/>
          <w:szCs w:val="22"/>
          <w:highlight w:val="none"/>
        </w:rPr>
        <w:t xml:space="preserve">同价</w:t>
      </w:r>
      <w:bookmarkEnd w:id="558"/>
      <w:r/>
      <w:bookmarkEnd w:id="559"/>
      <w:r/>
      <w:bookmarkEnd w:id="560"/>
      <w:r/>
      <w:bookmarkEnd w:id="561"/>
      <w:r/>
      <w:bookmarkEnd w:id="562"/>
      <w:r/>
      <w:bookmarkEnd w:id="563"/>
      <w:r/>
      <w:bookmarkEnd w:id="564"/>
      <w:r/>
      <w:bookmarkEnd w:id="565"/>
      <w:r>
        <w:rPr>
          <w:rFonts w:hint="eastAsia" w:ascii="宋体" w:hAnsi="宋体" w:eastAsia="宋体" w:cs="宋体"/>
          <w:color w:val="auto"/>
          <w:sz w:val="22"/>
          <w:szCs w:val="22"/>
          <w:highlight w:val="none"/>
        </w:rPr>
        <w:t xml:space="preserve">格形式</w:t>
      </w:r>
      <w:bookmarkEnd w:id="566"/>
      <w:r/>
      <w:bookmarkEnd w:id="567"/>
      <w:r/>
      <w:bookmarkEnd w:id="568"/>
      <w:r/>
      <w:bookmarkEnd w:id="569"/>
      <w:r/>
      <w:bookmarkEnd w:id="570"/>
      <w:r/>
      <w:bookmarkEnd w:id="571"/>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单价合同。</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综合单价包含的风险范围：</w:t>
      </w:r>
      <w:r>
        <w:rPr>
          <w:rFonts w:hint="eastAsia" w:ascii="宋体" w:hAnsi="宋体" w:eastAsia="宋体" w:cs="宋体"/>
          <w:color w:val="auto"/>
          <w:sz w:val="22"/>
          <w:szCs w:val="22"/>
          <w:highlight w:val="none"/>
          <w:u w:val="single"/>
        </w:rPr>
        <w:t xml:space="preserve">  包含各类建材的市场风险和国家政策性调整风险系数和发包人对工期、质量等的要求，并计入综合单价，专用条款有约定的除外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按招标文件约定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双方约定 </w:t>
      </w:r>
      <w:r>
        <w:rPr>
          <w:rFonts w:hint="eastAsia" w:ascii="宋体" w:hAnsi="宋体" w:eastAsia="宋体" w:cs="宋体"/>
          <w:color w:val="auto"/>
          <w:sz w:val="22"/>
          <w:szCs w:val="22"/>
          <w:highlight w:val="none"/>
        </w:rPr>
        <w:t xml:space="preserve">。</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12.1.1 本工程采用“固定单价”合同，合同实施过程中除招标文件和合同约定允许调整外，其余的综合单价不作调整。</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12.1.2 工程结算方式为：</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本工程按增值税一般方式计税</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本招标项目工程竣工结算价=分部分项工程费用（实际数量*中标综合单价）+措施项目费用+其他项目费用+规费+税金+招标文件和合同约定可以调整的价格。</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上式中招标文件及合同约定调整的价格包括但不限于以下五种情况：</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①发包人签证使用的暂列金额、专业工程实际发包价。</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②经发包人认可的《专业工程暂估价及结算价表》（如有）中的材料价格调整。</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由于工程量清单漏项或非承包人原因的工程变更，造成增加新的工程量清单项目，其相应综合单价由承包人按招标文件约定的计价程序提出综合单价，经发包人确认后参照中标下浮率（%）同比下浮后进行结算。如按以上方法无法计算的按照合理的成本与利润构成的原则，由合同当事人按照通用条款第4.4款〔商定或确定〕确定变更工作的单价。</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中标价（扣除招标预算价中暂列金额、专业工程暂估价、暂估</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材料或设备除税总价（及上述三项的规费和税金）</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下浮率＝1－ ------------------------------------------------------- ×100%</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招标预算价（扣除招标预算价中暂列金额、专业工程暂估价、</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暂估材料或设备除税总价及上述三项的规费和税金）</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由于分部分项工程量清单漏项或非承包人原因的工程变更引起的措施项目变化，造成施工组织设计或施工方案变更，拟实施的方案经发承包双方确认后执行，原措施费已有的项目，按原措施费的组价方法调整；原措施费中没有的措施项目，由承包人根据措施项目变更情况提出适当的措施费变更，经发包人确认后调整。</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⑤以投标截止日前28天为基准日，其后国家的</w:t>
      </w:r>
      <w:r>
        <w:rPr>
          <w:rFonts w:hint="eastAsia" w:ascii="宋体" w:hAnsi="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特别说明：</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①合同实施期间，本工程所有材料（设备）价格的上涨或下降风险均由承包人承担或受益，承包人在报价中充分考虑材料费价格波动风险，结算时价格一律不调整。</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②本工程实施过程中，不论最终结算工作量多少，中标的综合单价均不调整，其报价风险由投标人综合考虑在报价中。备注：本项目按磋商后中标的总价签订合同，投标人工程量清单中的综合单价同比例下浮（</w:t>
      </w:r>
      <w:r>
        <w:rPr>
          <w:rFonts w:hint="eastAsia" w:ascii="宋体" w:hAnsi="宋体" w:eastAsia="宋体" w:cs="宋体"/>
          <w:color w:val="auto"/>
          <w:highlight w:val="none"/>
        </w:rPr>
        <w:t xml:space="preserve">暂列金、暂估价不参与下浮</w:t>
      </w:r>
      <w:r>
        <w:rPr>
          <w:rFonts w:hint="eastAsia" w:ascii="宋体" w:hAnsi="宋体" w:eastAsia="宋体" w:cs="宋体"/>
          <w:color w:val="auto"/>
          <w:sz w:val="22"/>
          <w:szCs w:val="22"/>
          <w:highlight w:val="none"/>
        </w:rPr>
        <w:t xml:space="preserve">）。</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竣工结算时若承包人完成了发包人所要求的且为合同以外的零星工作或发生非承包人责任事件的工程量按现场实际完成的工程量经发包人签证确定。</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工程竣工结算时，《其他项目清单与计价汇总表》中的暂列金额和暂估价均按发包人签证认可的价格执行，而且只调整此材料的价差和对应的规费及税金。</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承包人须注意：施工过程中须考虑成品保护措施费用以及材料运输过程中防尘、密闭运输、安全等措施费用、路面清洁、洒水等相关费用及与建设、城管等部门之间的矛盾协调、处罚及应上缴的相关规费等费用，承包人须自行考虑，并将其考虑进入承包报价中，与发包人无涉。成品保护按相关要求执行，工程施工不得随意破坏已完工的项目，如破坏需及时按原状修复，否则由发包人</w:t>
      </w:r>
      <w:r>
        <w:rPr>
          <w:rFonts w:hint="eastAsia" w:ascii="宋体" w:hAnsi="宋体" w:cs="宋体"/>
          <w:color w:val="auto"/>
          <w:sz w:val="22"/>
          <w:szCs w:val="22"/>
          <w:highlight w:val="none"/>
          <w:lang w:eastAsia="zh-CN"/>
        </w:rPr>
        <w:t xml:space="preserve">另行安排</w:t>
      </w:r>
      <w:r>
        <w:rPr>
          <w:rFonts w:hint="eastAsia" w:ascii="宋体" w:hAnsi="宋体" w:eastAsia="宋体" w:cs="宋体"/>
          <w:color w:val="auto"/>
          <w:sz w:val="22"/>
          <w:szCs w:val="22"/>
          <w:highlight w:val="none"/>
        </w:rPr>
        <w:t xml:space="preserve">施工队伍修复，费用由发包方</w:t>
      </w:r>
      <w:r>
        <w:rPr>
          <w:rFonts w:hint="eastAsia" w:ascii="宋体" w:hAnsi="宋体" w:cs="宋体"/>
          <w:color w:val="auto"/>
          <w:sz w:val="22"/>
          <w:szCs w:val="22"/>
          <w:highlight w:val="none"/>
          <w:lang w:eastAsia="zh-CN"/>
        </w:rPr>
        <w:t xml:space="preserve">安排</w:t>
      </w:r>
      <w:r>
        <w:rPr>
          <w:rFonts w:hint="eastAsia" w:ascii="宋体" w:hAnsi="宋体" w:eastAsia="宋体" w:cs="宋体"/>
          <w:color w:val="auto"/>
          <w:sz w:val="22"/>
          <w:szCs w:val="22"/>
          <w:highlight w:val="none"/>
        </w:rPr>
        <w:t xml:space="preserve">的承包人报价，在承包人结算总价中按3倍的价格扣减。</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6.</w:t>
      </w:r>
      <w:r>
        <w:rPr>
          <w:rFonts w:hint="eastAsia" w:ascii="宋体" w:hAnsi="宋体" w:eastAsia="宋体" w:cs="宋体"/>
          <w:color w:val="auto"/>
          <w:sz w:val="22"/>
          <w:szCs w:val="22"/>
          <w:highlight w:val="none"/>
        </w:rPr>
        <w:t xml:space="preserve">工程所发生施工、生活、消防用水、用电由承包人挂表计量，水、电费用按供电局、自来水公司收费费用及损耗在每次电费结算时按月缴清。</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7.</w:t>
      </w:r>
      <w:r>
        <w:rPr>
          <w:rFonts w:hint="eastAsia" w:ascii="宋体" w:hAnsi="宋体" w:eastAsia="宋体" w:cs="宋体"/>
          <w:color w:val="auto"/>
          <w:sz w:val="22"/>
          <w:szCs w:val="22"/>
          <w:highlight w:val="none"/>
        </w:rPr>
        <w:t xml:space="preserve">承包人应严格按现行的行业规定落实材料款、机械费支付措施执行，确保及时支付。若发生拖欠现象，承包人不及时、妥善处理并影响发包人的，发包人</w:t>
      </w:r>
      <w:r>
        <w:rPr>
          <w:rFonts w:hint="eastAsia" w:ascii="宋体" w:hAnsi="宋体" w:cs="宋体"/>
          <w:color w:val="auto"/>
          <w:sz w:val="22"/>
          <w:szCs w:val="22"/>
          <w:highlight w:val="none"/>
          <w:lang w:eastAsia="zh-CN"/>
        </w:rPr>
        <w:t xml:space="preserve">可以</w:t>
      </w:r>
      <w:r>
        <w:rPr>
          <w:rFonts w:hint="eastAsia" w:ascii="宋体" w:hAnsi="宋体" w:eastAsia="宋体" w:cs="宋体"/>
          <w:color w:val="auto"/>
          <w:sz w:val="22"/>
          <w:szCs w:val="22"/>
          <w:highlight w:val="none"/>
        </w:rPr>
        <w:t xml:space="preserve">直接支付。发包人因此而提前支付的部分，每天按所提前支付的部分万分之五向总承包人计取罚金，直至发包人向总承包人下次付款之日，并在付款时作相应扣罚。</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8.</w:t>
      </w:r>
      <w:r>
        <w:rPr>
          <w:rFonts w:hint="eastAsia" w:ascii="宋体" w:hAnsi="宋体" w:eastAsia="宋体" w:cs="宋体"/>
          <w:color w:val="auto"/>
          <w:sz w:val="22"/>
          <w:szCs w:val="22"/>
          <w:highlight w:val="none"/>
        </w:rPr>
        <w:t xml:space="preserve">施工现场如有建筑垃圾及地面地下其他构、建筑物基础等障碍物，该清理障碍等费用包含在总价措施费中，由承包人包干使用施工时不再签证。</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9.</w:t>
      </w:r>
      <w:r>
        <w:rPr>
          <w:rFonts w:hint="eastAsia" w:ascii="宋体" w:hAnsi="宋体" w:eastAsia="宋体" w:cs="宋体"/>
          <w:color w:val="auto"/>
          <w:sz w:val="22"/>
          <w:szCs w:val="22"/>
          <w:highlight w:val="none"/>
        </w:rPr>
        <w:t xml:space="preserve">本工程施工过程中遇到的地方矛盾及由此发生的费用由承包人自行负责。请承包人在投标报价中予以自行考虑，与发包人无涉。</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10.</w:t>
      </w:r>
      <w:r>
        <w:rPr>
          <w:rFonts w:hint="eastAsia" w:ascii="宋体" w:hAnsi="宋体" w:eastAsia="宋体" w:cs="宋体"/>
          <w:color w:val="auto"/>
          <w:sz w:val="22"/>
          <w:szCs w:val="22"/>
          <w:highlight w:val="none"/>
        </w:rPr>
        <w:t xml:space="preserve">本项目发包人要求承包人严格按照《保障农民工工资支付条例》（国令第724号）文件要求执行。承包人进场前必须在发包人指定的银行开设农民工工资支付专用账户，用于支付农民工工资。在项目各分部工程开工前，发包人应将相应比例的人工工资划拨到承包人本项目的农民工工资支付专用账户。发包人要求承包人实行农民工实名制用工管理，在施工现场要设置脸谱和指纹考勤仪，承包人应在工程项目部配置专职劳务员，对进场农民工实施考勤，同时建立农民工进出场登记和劳动考勤计量等台账，并为农民工申办个人工资</w:t>
      </w:r>
      <w:r>
        <w:rPr>
          <w:rFonts w:hint="eastAsia" w:ascii="宋体" w:hAnsi="宋体" w:cs="宋体"/>
          <w:color w:val="auto"/>
          <w:sz w:val="22"/>
          <w:szCs w:val="22"/>
          <w:highlight w:val="none"/>
          <w:lang w:eastAsia="zh-CN"/>
        </w:rPr>
        <w:t xml:space="preserve">账户</w:t>
      </w:r>
      <w:r>
        <w:rPr>
          <w:rFonts w:hint="eastAsia" w:ascii="宋体" w:hAnsi="宋体" w:eastAsia="宋体" w:cs="宋体"/>
          <w:color w:val="auto"/>
          <w:sz w:val="22"/>
          <w:szCs w:val="22"/>
          <w:highlight w:val="none"/>
        </w:rPr>
        <w:t xml:space="preserve">和银行卡，按月编制工资支付书面记录，逐月向农民工提供工资清单，由农民工签字查收并保存两年以上备查。在各分部工程或专业工程自验合格后，及时向发包人报送民工工资支付申请表并附民工工资清单，开户银行凭施工和发包人共同盖章确认的民工工资支付申请表及民工工资清单，将民工工资直接转入民工的个人工资</w:t>
      </w:r>
      <w:r>
        <w:rPr>
          <w:rFonts w:hint="eastAsia" w:ascii="宋体" w:hAnsi="宋体" w:cs="宋体"/>
          <w:color w:val="auto"/>
          <w:sz w:val="22"/>
          <w:szCs w:val="22"/>
          <w:highlight w:val="none"/>
          <w:lang w:eastAsia="zh-CN"/>
        </w:rPr>
        <w:t xml:space="preserve">账户</w:t>
      </w:r>
      <w:r>
        <w:rPr>
          <w:rFonts w:hint="eastAsia" w:ascii="宋体" w:hAnsi="宋体" w:eastAsia="宋体" w:cs="宋体"/>
          <w:color w:val="auto"/>
          <w:sz w:val="22"/>
          <w:szCs w:val="22"/>
          <w:highlight w:val="none"/>
        </w:rPr>
        <w:t xml:space="preserve">。若承包人不能执行关于农民工工资的相关文件规定，发包人有权向主管部门申请与其单方面解除施工合同。</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11.</w:t>
      </w:r>
      <w:r>
        <w:rPr>
          <w:rFonts w:hint="eastAsia" w:ascii="宋体" w:hAnsi="宋体" w:eastAsia="宋体" w:cs="宋体"/>
          <w:color w:val="auto"/>
          <w:sz w:val="22"/>
          <w:szCs w:val="22"/>
          <w:highlight w:val="none"/>
        </w:rPr>
        <w:t xml:space="preserve">如有土方为外购土时运距由承包人自行考虑，土源土质回填时经发包人验收合格后方可施工。</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12.</w:t>
      </w:r>
      <w:r>
        <w:rPr>
          <w:rFonts w:hint="eastAsia" w:ascii="宋体" w:hAnsi="宋体" w:eastAsia="宋体" w:cs="宋体"/>
          <w:color w:val="auto"/>
          <w:sz w:val="22"/>
          <w:szCs w:val="22"/>
          <w:highlight w:val="none"/>
        </w:rPr>
        <w:t xml:space="preserve">双方约定合同价款不予调整的情形，包括但不仅限于下列情形：</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②承包人原因造成工期延误，延误期间发生的材料价格上涨差额由承包人承担，不予调整；</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③因承包人自身原因导致的工程变更、返工，造成工程价款增加的，不予调整；</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④签证内容不全、与事实不符或</w:t>
      </w:r>
      <w:r>
        <w:rPr>
          <w:rFonts w:hint="eastAsia" w:ascii="宋体" w:hAnsi="宋体" w:cs="宋体"/>
          <w:color w:val="auto"/>
          <w:sz w:val="22"/>
          <w:szCs w:val="22"/>
          <w:highlight w:val="none"/>
          <w:lang w:eastAsia="zh-CN"/>
        </w:rPr>
        <w:t xml:space="preserve">不符</w:t>
      </w:r>
      <w:r>
        <w:rPr>
          <w:rFonts w:hint="eastAsia" w:ascii="宋体" w:hAnsi="宋体" w:eastAsia="宋体" w:cs="宋体"/>
          <w:color w:val="auto"/>
          <w:sz w:val="22"/>
          <w:szCs w:val="22"/>
          <w:highlight w:val="none"/>
        </w:rPr>
        <w:t xml:space="preserve">合技术标准、规范要求、施工常规、正常施工方法及</w:t>
      </w:r>
      <w:r>
        <w:rPr>
          <w:rFonts w:hint="eastAsia" w:ascii="宋体" w:hAnsi="宋体" w:cs="宋体"/>
          <w:color w:val="auto"/>
          <w:sz w:val="22"/>
          <w:szCs w:val="22"/>
          <w:highlight w:val="none"/>
          <w:lang w:eastAsia="zh-CN"/>
        </w:rPr>
        <w:t xml:space="preserve">已有</w:t>
      </w:r>
      <w:r>
        <w:rPr>
          <w:rFonts w:hint="eastAsia" w:ascii="宋体" w:hAnsi="宋体" w:eastAsia="宋体" w:cs="宋体"/>
          <w:color w:val="auto"/>
          <w:sz w:val="22"/>
          <w:szCs w:val="22"/>
          <w:highlight w:val="none"/>
        </w:rPr>
        <w:t xml:space="preserve">招标文件要</w:t>
      </w:r>
      <w:r>
        <w:rPr>
          <w:rFonts w:hint="eastAsia" w:ascii="宋体" w:hAnsi="宋体" w:cs="宋体"/>
          <w:color w:val="auto"/>
          <w:sz w:val="22"/>
          <w:szCs w:val="22"/>
          <w:highlight w:val="none"/>
          <w:lang w:eastAsia="zh-CN"/>
        </w:rPr>
        <w:t xml:space="preserve">求中</w:t>
      </w:r>
      <w:r>
        <w:rPr>
          <w:rFonts w:hint="eastAsia" w:ascii="宋体" w:hAnsi="宋体" w:eastAsia="宋体" w:cs="宋体"/>
          <w:color w:val="auto"/>
          <w:sz w:val="22"/>
          <w:szCs w:val="22"/>
          <w:highlight w:val="none"/>
        </w:rPr>
        <w:t xml:space="preserve">计入投标报价范围的不予调整；</w:t>
      </w:r>
      <w:r/>
    </w:p>
    <w:p>
      <w:pPr>
        <w:ind w:firstLine="42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⑤不符合工程结算相关的</w:t>
      </w:r>
      <w:r>
        <w:rPr>
          <w:rFonts w:hint="eastAsia" w:ascii="宋体" w:hAnsi="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、规范性文件规定的价款不予调整。</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总价合同。</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其他价格方式：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bookmarkStart w:id="572" w:name="_Toc297216213"/>
      <w:r/>
      <w:bookmarkStart w:id="573" w:name="_Toc312678042"/>
      <w:r/>
      <w:bookmarkStart w:id="574" w:name="_Toc297123554"/>
      <w:r/>
      <w:bookmarkStart w:id="575" w:name="_Toc304295581"/>
      <w:r/>
      <w:bookmarkStart w:id="576" w:name="_Toc300935004"/>
      <w:r/>
      <w:bookmarkStart w:id="577" w:name="_Toc303539161"/>
      <w:r/>
      <w:bookmarkStart w:id="578" w:name="_Toc296891247"/>
      <w:r/>
      <w:bookmarkStart w:id="579" w:name="_Toc297048393"/>
      <w:r/>
      <w:bookmarkStart w:id="580" w:name="_Toc296891035"/>
      <w:r/>
      <w:bookmarkStart w:id="581" w:name="_Toc297120507"/>
      <w:r/>
      <w:bookmarkStart w:id="582" w:name="_Toc296944546"/>
      <w:r/>
      <w:bookmarkStart w:id="583" w:name="_Toc296347206"/>
      <w:r/>
      <w:bookmarkStart w:id="584" w:name="_Toc296503207"/>
      <w:r/>
      <w:bookmarkStart w:id="585" w:name="_Toc296346708"/>
      <w:r/>
      <w:bookmarkStart w:id="586" w:name="_Toc292559412"/>
      <w:r/>
      <w:bookmarkStart w:id="587" w:name="_Toc292559917"/>
      <w:r>
        <w:rPr>
          <w:rFonts w:hint="eastAsia" w:ascii="宋体" w:hAnsi="宋体" w:eastAsia="宋体" w:cs="宋体"/>
          <w:color w:val="auto"/>
          <w:sz w:val="22"/>
          <w:szCs w:val="22"/>
          <w:highlight w:val="none"/>
        </w:rPr>
        <w:t xml:space="preserve">12.2 预付款</w:t>
      </w:r>
      <w:bookmarkEnd w:id="572"/>
      <w:r/>
      <w:bookmarkEnd w:id="573"/>
      <w:r/>
      <w:bookmarkEnd w:id="574"/>
      <w:r/>
      <w:bookmarkEnd w:id="575"/>
      <w:r/>
      <w:bookmarkEnd w:id="576"/>
      <w:r/>
      <w:bookmarkEnd w:id="577"/>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预付款支付比例或金额：</w:t>
      </w:r>
      <w:r>
        <w:rPr>
          <w:rFonts w:hint="eastAsia" w:ascii="宋体" w:hAnsi="宋体" w:eastAsia="宋体" w:cs="宋体"/>
          <w:color w:val="auto"/>
          <w:sz w:val="22"/>
          <w:szCs w:val="22"/>
          <w:highlight w:val="none"/>
          <w:u w:val="single"/>
        </w:rPr>
        <w:t xml:space="preserve">   合同价的</w:t>
      </w:r>
      <w:r>
        <w:rPr>
          <w:rFonts w:hint="eastAsia" w:ascii="宋体" w:hAnsi="宋体" w:eastAsia="宋体" w:cs="宋体"/>
          <w:color w:val="auto"/>
          <w:sz w:val="22"/>
          <w:szCs w:val="22"/>
          <w:highlight w:val="none"/>
          <w:u w:val="single"/>
          <w:lang w:val="en-US" w:eastAsia="zh-CN"/>
        </w:rPr>
        <w:t xml:space="preserve">30</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12.2.2 预付款担保</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承包人提交预付款担保的期限：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预付款担保的形式为：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578"/>
      <w:r/>
      <w:bookmarkEnd w:id="579"/>
      <w:r/>
      <w:bookmarkEnd w:id="580"/>
      <w:r/>
      <w:bookmarkEnd w:id="581"/>
      <w:r/>
      <w:bookmarkEnd w:id="582"/>
      <w:r/>
      <w:bookmarkEnd w:id="583"/>
      <w:r/>
      <w:bookmarkEnd w:id="584"/>
      <w:r/>
      <w:bookmarkEnd w:id="585"/>
      <w:r/>
      <w:bookmarkEnd w:id="586"/>
      <w:r/>
      <w:bookmarkEnd w:id="587"/>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  以相关的国家标准、行业标准为依据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 承包人每月25日前向发包人和本工程的造价控制单位同时申报已完成的合格工程量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 工程量按</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2013清单计量规范）按实计算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ind w:firstLine="440"/>
        <w:jc w:val="left"/>
        <w:pageBreakBefore w:val="0"/>
        <w:spacing w:line="400" w:lineRule="exact"/>
        <w:rPr>
          <w:rFonts w:hint="eastAsia" w:ascii="宋体" w:hAnsi="宋体" w:eastAsia="宋体" w:cs="宋体"/>
          <w:color w:val="auto"/>
          <w:sz w:val="22"/>
          <w:szCs w:val="22"/>
          <w:highlight w:val="none"/>
        </w:rPr>
      </w:pPr>
      <w:r/>
      <w:bookmarkStart w:id="588" w:name="_Toc297048397"/>
      <w:r/>
      <w:bookmarkStart w:id="589" w:name="_Toc303539163"/>
      <w:r/>
      <w:bookmarkStart w:id="590" w:name="_Toc292559416"/>
      <w:r/>
      <w:bookmarkStart w:id="591" w:name="_Toc297120511"/>
      <w:r/>
      <w:bookmarkStart w:id="592" w:name="_Toc296347210"/>
      <w:r/>
      <w:bookmarkStart w:id="593" w:name="_Toc300935006"/>
      <w:r/>
      <w:bookmarkStart w:id="594" w:name="_Toc296503211"/>
      <w:r/>
      <w:bookmarkStart w:id="595" w:name="_Toc297216215"/>
      <w:r/>
      <w:bookmarkStart w:id="596" w:name="_Toc292559921"/>
      <w:r/>
      <w:bookmarkStart w:id="597" w:name="_Toc296944550"/>
      <w:r/>
      <w:bookmarkStart w:id="598" w:name="_Toc296891251"/>
      <w:r/>
      <w:bookmarkStart w:id="599" w:name="_Toc296891039"/>
      <w:r/>
      <w:bookmarkStart w:id="600" w:name="_Toc297123556"/>
      <w:r/>
      <w:bookmarkStart w:id="601" w:name="_Toc296346712"/>
      <w:r>
        <w:rPr>
          <w:rFonts w:hint="eastAsia" w:ascii="宋体" w:hAnsi="宋体" w:eastAsia="宋体" w:cs="宋体"/>
          <w:color w:val="auto"/>
          <w:sz w:val="22"/>
          <w:szCs w:val="22"/>
          <w:highlight w:val="none"/>
        </w:rPr>
        <w:t xml:space="preserve">12.4.1 付款周期</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关于付款周期的约定：</w:t>
      </w:r>
      <w:r/>
    </w:p>
    <w:p>
      <w:pPr>
        <w:numPr>
          <w:ilvl w:val="0"/>
          <w:numId w:val="0"/>
        </w:numPr>
        <w:contextualSpacing/>
        <w:ind w:firstLine="482"/>
        <w:pageBreakBefore w:val="0"/>
        <w:spacing w:line="400" w:lineRule="exact"/>
        <w:shd w:val="clear" w:color="ffffff" w:themeColor="background1" w:fill="ffffff" w:themeFill="background1"/>
        <w:rPr>
          <w:rFonts w:hint="eastAsia" w:ascii="宋体" w:hAnsi="宋体" w:eastAsia="宋体" w:cs="宋体"/>
          <w:bCs/>
          <w:color w:val="auto"/>
          <w:sz w:val="22"/>
          <w:szCs w:val="22"/>
          <w:highlight w:val="none"/>
          <w:u w:val="single"/>
          <w:lang w:eastAsia="zh-CN"/>
        </w:rPr>
      </w:pPr>
      <w:r>
        <w:rPr>
          <w:rFonts w:hint="eastAsia" w:ascii="宋体" w:hAnsi="宋体" w:cs="宋体"/>
          <w:bCs/>
          <w:color w:val="auto"/>
          <w:sz w:val="22"/>
          <w:szCs w:val="22"/>
          <w:highlight w:val="none"/>
          <w:u w:val="single"/>
          <w:lang w:eastAsia="zh-CN"/>
        </w:rPr>
        <w:t xml:space="preserve">（</w:t>
      </w:r>
      <w:r>
        <w:rPr>
          <w:rFonts w:hint="eastAsia" w:ascii="宋体" w:hAnsi="宋体" w:cs="宋体"/>
          <w:bCs/>
          <w:color w:val="auto"/>
          <w:sz w:val="22"/>
          <w:szCs w:val="22"/>
          <w:highlight w:val="none"/>
          <w:u w:val="single"/>
          <w:lang w:val="en-US" w:eastAsia="zh-CN"/>
        </w:rPr>
        <w:t xml:space="preserve">1</w:t>
      </w:r>
      <w:r>
        <w:rPr>
          <w:rFonts w:hint="eastAsia" w:ascii="宋体" w:hAnsi="宋体" w:cs="宋体"/>
          <w:bCs/>
          <w:color w:val="auto"/>
          <w:sz w:val="22"/>
          <w:szCs w:val="22"/>
          <w:highlight w:val="none"/>
          <w:u w:val="single"/>
          <w:lang w:eastAsia="zh-CN"/>
        </w:rPr>
        <w:t xml:space="preserve">）</w:t>
      </w:r>
      <w:r>
        <w:rPr>
          <w:rFonts w:hint="eastAsia" w:ascii="宋体" w:hAnsi="宋体" w:eastAsia="宋体" w:cs="宋体"/>
          <w:bCs/>
          <w:color w:val="auto"/>
          <w:sz w:val="22"/>
          <w:szCs w:val="22"/>
          <w:highlight w:val="none"/>
          <w:u w:val="single"/>
        </w:rPr>
        <w:t xml:space="preserve">合同签订后，施工单位进场后付至合同价的30%</w:t>
      </w:r>
      <w:r>
        <w:rPr>
          <w:rFonts w:hint="eastAsia" w:ascii="宋体" w:hAnsi="宋体" w:cs="宋体"/>
          <w:bCs/>
          <w:color w:val="auto"/>
          <w:sz w:val="22"/>
          <w:szCs w:val="22"/>
          <w:highlight w:val="none"/>
          <w:u w:val="single"/>
          <w:lang w:eastAsia="zh-CN"/>
        </w:rPr>
        <w:t xml:space="preserve">（</w:t>
      </w:r>
      <w:r>
        <w:rPr>
          <w:rFonts w:hint="eastAsia" w:ascii="宋体" w:hAnsi="宋体" w:eastAsia="宋体" w:cs="宋体"/>
          <w:bCs/>
          <w:color w:val="auto"/>
          <w:sz w:val="22"/>
          <w:szCs w:val="22"/>
          <w:highlight w:val="none"/>
          <w:u w:val="single"/>
        </w:rPr>
        <w:t xml:space="preserve">预付款</w:t>
      </w:r>
      <w:r>
        <w:rPr>
          <w:rFonts w:hint="eastAsia" w:ascii="宋体" w:hAnsi="宋体" w:cs="宋体"/>
          <w:bCs/>
          <w:color w:val="auto"/>
          <w:sz w:val="22"/>
          <w:szCs w:val="22"/>
          <w:highlight w:val="none"/>
          <w:u w:val="single"/>
          <w:lang w:eastAsia="zh-CN"/>
        </w:rPr>
        <w:t xml:space="preserve">）；</w:t>
      </w:r>
      <w:r/>
    </w:p>
    <w:p>
      <w:pPr>
        <w:numPr>
          <w:ilvl w:val="0"/>
          <w:numId w:val="0"/>
        </w:numPr>
        <w:contextualSpacing/>
        <w:ind w:firstLine="482"/>
        <w:pageBreakBefore w:val="0"/>
        <w:spacing w:line="400" w:lineRule="exact"/>
        <w:shd w:val="clear" w:color="ffffff" w:themeColor="background1" w:fill="ffffff" w:themeFill="background1"/>
        <w:rPr>
          <w:rFonts w:hint="eastAsia" w:ascii="宋体" w:hAnsi="宋体" w:eastAsia="宋体" w:cs="宋体"/>
          <w:bCs/>
          <w:color w:val="auto"/>
          <w:sz w:val="22"/>
          <w:szCs w:val="22"/>
          <w:highlight w:val="none"/>
          <w:u w:val="single"/>
          <w:lang w:eastAsia="zh-CN"/>
        </w:rPr>
      </w:pPr>
      <w:r>
        <w:rPr>
          <w:rFonts w:hint="eastAsia" w:ascii="宋体" w:hAnsi="宋体" w:cs="宋体"/>
          <w:bCs/>
          <w:color w:val="auto"/>
          <w:sz w:val="22"/>
          <w:szCs w:val="22"/>
          <w:u w:val="single"/>
          <w:lang w:val="en-US" w:eastAsia="zh-CN" w:bidi="ar-SA"/>
        </w:rPr>
        <w:t xml:space="preserve">（2）</w:t>
      </w:r>
      <w:r>
        <w:rPr>
          <w:rFonts w:hint="eastAsia" w:ascii="宋体" w:hAnsi="宋体" w:eastAsia="宋体" w:cs="宋体"/>
          <w:bCs/>
          <w:color w:val="auto"/>
          <w:sz w:val="22"/>
          <w:szCs w:val="22"/>
          <w:highlight w:val="none"/>
          <w:u w:val="single"/>
        </w:rPr>
        <w:t xml:space="preserve">工程全部竣工验收合格后付至合同价的40%</w:t>
      </w:r>
      <w:r>
        <w:rPr>
          <w:rFonts w:hint="eastAsia" w:ascii="宋体" w:hAnsi="宋体" w:cs="宋体"/>
          <w:bCs/>
          <w:color w:val="auto"/>
          <w:sz w:val="22"/>
          <w:szCs w:val="22"/>
          <w:highlight w:val="none"/>
          <w:u w:val="single"/>
          <w:lang w:eastAsia="zh-CN"/>
        </w:rPr>
        <w:t xml:space="preserve">；</w:t>
      </w:r>
      <w:r/>
    </w:p>
    <w:p>
      <w:pPr>
        <w:contextualSpacing/>
        <w:ind w:firstLine="482"/>
        <w:pageBreakBefore w:val="0"/>
        <w:spacing w:line="400" w:lineRule="exact"/>
        <w:shd w:val="clear" w:color="ffffff" w:themeColor="background1" w:fill="ffffff" w:themeFill="background1"/>
        <w:rPr>
          <w:rFonts w:hint="eastAsia" w:ascii="宋体" w:hAnsi="宋体" w:eastAsia="宋体" w:cs="宋体"/>
          <w:bCs/>
          <w:color w:val="auto"/>
          <w:sz w:val="22"/>
          <w:szCs w:val="22"/>
          <w:highlight w:val="none"/>
          <w:u w:val="single"/>
          <w:lang w:eastAsia="zh-CN"/>
        </w:rPr>
      </w:pPr>
      <w:r>
        <w:rPr>
          <w:rFonts w:hint="eastAsia" w:ascii="宋体" w:hAnsi="宋体" w:cs="宋体"/>
          <w:bCs/>
          <w:color w:val="auto"/>
          <w:sz w:val="22"/>
          <w:szCs w:val="22"/>
          <w:highlight w:val="none"/>
          <w:u w:val="single"/>
          <w:lang w:eastAsia="zh-CN"/>
        </w:rPr>
        <w:t xml:space="preserve">（</w:t>
      </w:r>
      <w:r>
        <w:rPr>
          <w:rFonts w:hint="eastAsia" w:ascii="宋体" w:hAnsi="宋体" w:cs="宋体"/>
          <w:bCs/>
          <w:color w:val="auto"/>
          <w:sz w:val="22"/>
          <w:szCs w:val="22"/>
          <w:highlight w:val="none"/>
          <w:u w:val="single"/>
          <w:lang w:val="en-US" w:eastAsia="zh-CN"/>
        </w:rPr>
        <w:t xml:space="preserve">3</w:t>
      </w:r>
      <w:r>
        <w:rPr>
          <w:rFonts w:hint="eastAsia" w:ascii="宋体" w:hAnsi="宋体" w:cs="宋体"/>
          <w:bCs/>
          <w:color w:val="auto"/>
          <w:sz w:val="22"/>
          <w:szCs w:val="22"/>
          <w:highlight w:val="none"/>
          <w:u w:val="single"/>
          <w:lang w:eastAsia="zh-CN"/>
        </w:rPr>
        <w:t xml:space="preserve">）</w:t>
      </w:r>
      <w:r>
        <w:rPr>
          <w:rFonts w:hint="eastAsia" w:ascii="宋体" w:hAnsi="宋体" w:eastAsia="宋体" w:cs="宋体"/>
          <w:bCs/>
          <w:color w:val="auto"/>
          <w:sz w:val="22"/>
          <w:szCs w:val="22"/>
          <w:highlight w:val="none"/>
          <w:u w:val="single"/>
        </w:rPr>
        <w:t xml:space="preserve">出具</w:t>
      </w:r>
      <w:r>
        <w:rPr>
          <w:rFonts w:hint="eastAsia" w:ascii="宋体" w:hAnsi="宋体" w:cs="宋体"/>
          <w:bCs/>
          <w:color w:val="auto"/>
          <w:sz w:val="22"/>
          <w:szCs w:val="22"/>
          <w:highlight w:val="none"/>
          <w:u w:val="single"/>
          <w:lang w:val="en-US" w:eastAsia="zh-CN"/>
        </w:rPr>
        <w:t xml:space="preserve">政府最终</w:t>
      </w:r>
      <w:r>
        <w:rPr>
          <w:rFonts w:hint="eastAsia" w:ascii="宋体" w:hAnsi="宋体" w:eastAsia="宋体" w:cs="宋体"/>
          <w:bCs/>
          <w:color w:val="auto"/>
          <w:sz w:val="22"/>
          <w:szCs w:val="22"/>
          <w:highlight w:val="none"/>
          <w:u w:val="single"/>
        </w:rPr>
        <w:t xml:space="preserve">审计报告且工程竣工验收合格满一年</w:t>
      </w:r>
      <w:r>
        <w:rPr>
          <w:rFonts w:hint="eastAsia" w:ascii="宋体" w:hAnsi="宋体" w:cs="宋体"/>
          <w:bCs/>
          <w:color w:val="auto"/>
          <w:sz w:val="22"/>
          <w:szCs w:val="22"/>
          <w:highlight w:val="none"/>
          <w:u w:val="single"/>
          <w:lang w:eastAsia="zh-CN"/>
        </w:rPr>
        <w:t xml:space="preserve">后支</w:t>
      </w:r>
      <w:r>
        <w:rPr>
          <w:rFonts w:hint="eastAsia" w:ascii="宋体" w:hAnsi="宋体" w:eastAsia="宋体" w:cs="宋体"/>
          <w:bCs/>
          <w:color w:val="auto"/>
          <w:sz w:val="22"/>
          <w:szCs w:val="22"/>
          <w:highlight w:val="none"/>
          <w:u w:val="single"/>
        </w:rPr>
        <w:t xml:space="preserve">付至审定价的70%</w:t>
      </w:r>
      <w:r>
        <w:rPr>
          <w:rFonts w:hint="eastAsia" w:ascii="宋体" w:hAnsi="宋体" w:cs="宋体"/>
          <w:bCs/>
          <w:color w:val="auto"/>
          <w:sz w:val="22"/>
          <w:szCs w:val="22"/>
          <w:highlight w:val="none"/>
          <w:u w:val="single"/>
          <w:lang w:eastAsia="zh-CN"/>
        </w:rPr>
        <w:t xml:space="preserve">；</w:t>
      </w:r>
      <w:r/>
    </w:p>
    <w:p>
      <w:pPr>
        <w:contextualSpacing/>
        <w:ind w:firstLine="482"/>
        <w:pageBreakBefore w:val="0"/>
        <w:spacing w:line="400" w:lineRule="exact"/>
        <w:shd w:val="clear" w:color="ffffff" w:themeColor="background1" w:fill="ffffff" w:themeFill="background1"/>
        <w:rPr>
          <w:rFonts w:hint="eastAsia" w:ascii="宋体" w:hAnsi="宋体" w:eastAsia="宋体" w:cs="宋体"/>
          <w:bCs/>
          <w:color w:val="auto"/>
          <w:sz w:val="22"/>
          <w:szCs w:val="22"/>
          <w:highlight w:val="none"/>
          <w:u w:val="single"/>
        </w:rPr>
      </w:pPr>
      <w:r>
        <w:rPr>
          <w:rFonts w:hint="eastAsia" w:ascii="宋体" w:hAnsi="宋体" w:cs="宋体"/>
          <w:bCs/>
          <w:color w:val="auto"/>
          <w:sz w:val="22"/>
          <w:szCs w:val="22"/>
          <w:highlight w:val="none"/>
          <w:u w:val="single"/>
          <w:lang w:eastAsia="zh-CN"/>
        </w:rPr>
        <w:t xml:space="preserve">（</w:t>
      </w:r>
      <w:r>
        <w:rPr>
          <w:rFonts w:hint="eastAsia" w:ascii="宋体" w:hAnsi="宋体" w:cs="宋体"/>
          <w:bCs/>
          <w:color w:val="auto"/>
          <w:sz w:val="22"/>
          <w:szCs w:val="22"/>
          <w:highlight w:val="none"/>
          <w:u w:val="single"/>
          <w:lang w:val="en-US" w:eastAsia="zh-CN"/>
        </w:rPr>
        <w:t xml:space="preserve">4</w:t>
      </w:r>
      <w:r>
        <w:rPr>
          <w:rFonts w:hint="eastAsia" w:ascii="宋体" w:hAnsi="宋体" w:cs="宋体"/>
          <w:bCs/>
          <w:color w:val="auto"/>
          <w:sz w:val="22"/>
          <w:szCs w:val="22"/>
          <w:highlight w:val="none"/>
          <w:u w:val="single"/>
          <w:lang w:eastAsia="zh-CN"/>
        </w:rPr>
        <w:t xml:space="preserve">）</w:t>
      </w:r>
      <w:r>
        <w:rPr>
          <w:rFonts w:hint="eastAsia" w:ascii="宋体" w:hAnsi="宋体" w:eastAsia="宋体" w:cs="宋体"/>
          <w:bCs/>
          <w:color w:val="auto"/>
          <w:sz w:val="22"/>
          <w:szCs w:val="22"/>
          <w:highlight w:val="none"/>
          <w:u w:val="single"/>
        </w:rPr>
        <w:t xml:space="preserve">审计价余款在工程竣工验收合格后满两</w:t>
      </w:r>
      <w:r>
        <w:rPr>
          <w:rFonts w:hint="eastAsia" w:ascii="宋体" w:hAnsi="宋体" w:cs="宋体"/>
          <w:bCs/>
          <w:color w:val="auto"/>
          <w:sz w:val="22"/>
          <w:szCs w:val="22"/>
          <w:highlight w:val="none"/>
          <w:u w:val="single"/>
          <w:lang w:eastAsia="zh-CN"/>
        </w:rPr>
        <w:t xml:space="preserve">年内</w:t>
      </w:r>
      <w:r>
        <w:rPr>
          <w:rFonts w:hint="eastAsia" w:ascii="宋体" w:hAnsi="宋体" w:cs="宋体"/>
          <w:bCs/>
          <w:color w:val="auto"/>
          <w:sz w:val="22"/>
          <w:szCs w:val="22"/>
          <w:highlight w:val="none"/>
          <w:u w:val="single"/>
          <w:lang w:val="en-US" w:eastAsia="zh-CN"/>
        </w:rPr>
        <w:t xml:space="preserve">无息</w:t>
      </w:r>
      <w:r>
        <w:rPr>
          <w:rFonts w:hint="eastAsia" w:ascii="宋体" w:hAnsi="宋体" w:eastAsia="宋体" w:cs="宋体"/>
          <w:bCs/>
          <w:color w:val="auto"/>
          <w:sz w:val="22"/>
          <w:szCs w:val="22"/>
          <w:highlight w:val="none"/>
          <w:u w:val="single"/>
        </w:rPr>
        <w:t xml:space="preserve">结清。</w:t>
      </w:r>
      <w:r/>
    </w:p>
    <w:p>
      <w:pPr>
        <w:contextualSpacing/>
        <w:ind w:firstLine="482"/>
        <w:pageBreakBefore w:val="0"/>
        <w:spacing w:line="40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注：每次付款需提供等额的增值税发票</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甲方应当自收到乙方完整的发票后10日内支付资金，以上付款均为利息，一律通过银行结转。</w:t>
      </w:r>
      <w:r/>
    </w:p>
    <w:p>
      <w:pPr>
        <w:contextualSpacing/>
        <w:ind w:firstLine="482"/>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如需向与财政部门签署融资合作协议的银行办理授信申请的，需在协作银行开立结</w:t>
      </w:r>
      <w:r>
        <w:rPr>
          <w:rFonts w:hint="eastAsia" w:ascii="宋体" w:hAnsi="宋体" w:cs="宋体"/>
          <w:b/>
          <w:color w:val="auto"/>
          <w:sz w:val="22"/>
          <w:szCs w:val="22"/>
          <w:highlight w:val="none"/>
          <w:lang w:eastAsia="zh-CN"/>
        </w:rPr>
        <w:t xml:space="preserve">算账户</w:t>
      </w:r>
      <w:r>
        <w:rPr>
          <w:rFonts w:hint="eastAsia" w:ascii="宋体" w:hAnsi="宋体" w:eastAsia="宋体" w:cs="宋体"/>
          <w:b/>
          <w:color w:val="auto"/>
          <w:sz w:val="22"/>
          <w:szCs w:val="22"/>
          <w:highlight w:val="none"/>
        </w:rPr>
        <w:t xml:space="preserve">作为回款专用户，作为该笔合同唯一的收款账户，供货结束货款结算时，财政部门将政府采购款直接支付到该账户。</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eastAsia="宋体" w:cs="宋体"/>
          <w:color w:val="auto"/>
          <w:sz w:val="22"/>
          <w:szCs w:val="22"/>
          <w:highlight w:val="none"/>
        </w:rPr>
        <w:t xml:space="preserve">2.4.3 进度付款申请单的提交</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（1）监理人审查并报送发包人的期限：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hint="eastAsia" w:ascii="宋体" w:hAnsi="宋体" w:eastAsia="宋体" w:cs="宋体"/>
          <w:color w:val="auto"/>
          <w:sz w:val="22"/>
          <w:szCs w:val="22"/>
          <w:highlight w:val="none"/>
          <w:u w:val="single"/>
        </w:rPr>
        <w:t xml:space="preserve">   15天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（2）发包人支付进度款的期限：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发包人逾期支付进度款的违约金的计算方式：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55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12.4.6 支付分解表的编制</w:t>
      </w:r>
      <w:r/>
    </w:p>
    <w:p>
      <w:pPr>
        <w:ind w:left="4397" w:hanging="396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总价合同支付分解表的编制与审批：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单价合同的总价项目支付分解表的编制与审批：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431"/>
      <w:r/>
      <w:r/>
    </w:p>
    <w:p>
      <w:pPr>
        <w:pStyle w:val="719"/>
        <w:pageBreakBefore w:val="0"/>
        <w:spacing w:before="0" w:after="0" w:line="400" w:lineRule="exact"/>
        <w:rPr>
          <w:rFonts w:hint="eastAsia" w:ascii="宋体" w:hAnsi="宋体" w:eastAsia="宋体" w:cs="宋体"/>
          <w:color w:val="auto"/>
          <w:sz w:val="22"/>
          <w:szCs w:val="22"/>
          <w:highlight w:val="none"/>
        </w:rPr>
      </w:pPr>
      <w:r/>
      <w:bookmarkStart w:id="602" w:name="_Toc351203645"/>
      <w:r/>
      <w:bookmarkStart w:id="603" w:name="_Toc300935015"/>
      <w:r/>
      <w:bookmarkStart w:id="604" w:name="_Toc304295593"/>
      <w:r/>
      <w:bookmarkStart w:id="605" w:name="_Toc297123564"/>
      <w:r/>
      <w:bookmarkStart w:id="606" w:name="_Toc297216223"/>
      <w:r/>
      <w:bookmarkStart w:id="607" w:name="_Toc292559929"/>
      <w:r/>
      <w:bookmarkStart w:id="608" w:name="_Toc292559424"/>
      <w:r/>
      <w:bookmarkStart w:id="609" w:name="_Toc303539172"/>
      <w:r/>
      <w:bookmarkStart w:id="610" w:name="_Toc296944558"/>
      <w:r/>
      <w:bookmarkStart w:id="611" w:name="_Toc296346720"/>
      <w:r/>
      <w:bookmarkStart w:id="612" w:name="_Toc296891259"/>
      <w:r/>
      <w:bookmarkStart w:id="613" w:name="_Toc312678053"/>
      <w:r/>
      <w:bookmarkStart w:id="614" w:name="_Toc297048405"/>
      <w:r/>
      <w:bookmarkStart w:id="615" w:name="_Toc296891047"/>
      <w:r/>
      <w:bookmarkStart w:id="616" w:name="_Toc297120519"/>
      <w:r/>
      <w:bookmarkStart w:id="617" w:name="_Toc296503219"/>
      <w:r/>
      <w:bookmarkStart w:id="618" w:name="_Toc296347218"/>
      <w:r>
        <w:rPr>
          <w:rFonts w:hint="eastAsia" w:ascii="宋体" w:hAnsi="宋体" w:eastAsia="宋体" w:cs="宋体"/>
          <w:color w:val="auto"/>
          <w:sz w:val="22"/>
          <w:szCs w:val="22"/>
          <w:highlight w:val="none"/>
        </w:rPr>
        <w:t xml:space="preserve">13.验收和工程试车</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分部分项工程验收</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13.1.2监理人不能按时进行验收时，应提前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firstLine="440"/>
        <w:jc w:val="left"/>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pStyle w:val="719"/>
        <w:pageBreakBefore w:val="0"/>
        <w:spacing w:before="0" w:after="0" w:line="400" w:lineRule="exact"/>
        <w:rPr>
          <w:rFonts w:hint="eastAsia" w:ascii="宋体" w:hAnsi="宋体" w:eastAsia="宋体" w:cs="宋体"/>
          <w:color w:val="auto"/>
          <w:sz w:val="22"/>
          <w:szCs w:val="22"/>
          <w:highlight w:val="none"/>
        </w:rPr>
      </w:pPr>
      <w:r/>
      <w:bookmarkStart w:id="619" w:name="_Toc297216224"/>
      <w:r/>
      <w:bookmarkStart w:id="620" w:name="_Toc296891263"/>
      <w:r/>
      <w:bookmarkStart w:id="621" w:name="_Toc297123565"/>
      <w:r/>
      <w:bookmarkStart w:id="622" w:name="_Toc300935016"/>
      <w:r/>
      <w:bookmarkStart w:id="623" w:name="_Toc296347222"/>
      <w:r/>
      <w:bookmarkStart w:id="624" w:name="_Toc296503223"/>
      <w:r/>
      <w:bookmarkStart w:id="625" w:name="_Toc312678056"/>
      <w:r/>
      <w:bookmarkStart w:id="626" w:name="_Toc297120523"/>
      <w:r/>
      <w:bookmarkStart w:id="627" w:name="_Toc304295596"/>
      <w:r/>
      <w:bookmarkStart w:id="628" w:name="_Toc292559933"/>
      <w:r/>
      <w:bookmarkStart w:id="629" w:name="_Toc296346724"/>
      <w:r/>
      <w:bookmarkStart w:id="630" w:name="_Toc292559428"/>
      <w:r/>
      <w:bookmarkStart w:id="631" w:name="_Toc296944562"/>
      <w:r/>
      <w:bookmarkStart w:id="632" w:name="_Toc296891051"/>
      <w:r/>
      <w:bookmarkStart w:id="633" w:name="_Toc297048409"/>
      <w:r/>
      <w:bookmarkStart w:id="634" w:name="_Toc303539173"/>
      <w:r/>
      <w:bookmarkStart w:id="635" w:name="_Toc267251476"/>
      <w:r/>
      <w:bookmarkStart w:id="636" w:name="_Toc267251473"/>
      <w:r/>
      <w:bookmarkStart w:id="637" w:name="_Toc267251474"/>
      <w:r/>
      <w:bookmarkStart w:id="638" w:name="_Toc267251475"/>
      <w:r/>
      <w:bookmarkStart w:id="639" w:name="_Toc267251470"/>
      <w:r/>
      <w:bookmarkStart w:id="640" w:name="_Toc267251471"/>
      <w:r/>
      <w:bookmarkStart w:id="641" w:name="_Toc267251472"/>
      <w:r>
        <w:rPr>
          <w:rFonts w:hint="eastAsia" w:ascii="宋体" w:hAnsi="宋体" w:eastAsia="宋体" w:cs="宋体"/>
          <w:color w:val="auto"/>
          <w:sz w:val="22"/>
          <w:szCs w:val="22"/>
          <w:highlight w:val="none"/>
        </w:rPr>
        <w:t xml:space="preserve">13.2 竣工验收</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ind w:firstLine="440"/>
        <w:jc w:val="left"/>
        <w:pageBreakBefore w:val="0"/>
        <w:spacing w:line="400" w:lineRule="exact"/>
        <w:rPr>
          <w:rFonts w:hint="eastAsia" w:ascii="宋体" w:hAnsi="宋体" w:eastAsia="宋体" w:cs="宋体"/>
          <w:color w:val="auto"/>
          <w:sz w:val="22"/>
          <w:szCs w:val="22"/>
          <w:highlight w:val="none"/>
        </w:rPr>
      </w:pPr>
      <w:r/>
      <w:bookmarkStart w:id="642" w:name="_Toc280868704"/>
      <w:r/>
      <w:bookmarkStart w:id="643" w:name="_Toc280868705"/>
      <w:r/>
      <w:bookmarkStart w:id="644" w:name="_Toc280868706"/>
      <w:r/>
      <w:bookmarkStart w:id="645" w:name="_Toc280868707"/>
      <w:r/>
      <w:bookmarkStart w:id="646" w:name="_Toc280868708"/>
      <w:r/>
      <w:bookmarkStart w:id="647" w:name="_Toc280868709"/>
      <w:r>
        <w:rPr>
          <w:rFonts w:hint="eastAsia" w:ascii="宋体" w:hAnsi="宋体" w:eastAsia="宋体" w:cs="宋体"/>
          <w:color w:val="auto"/>
          <w:sz w:val="22"/>
          <w:szCs w:val="22"/>
          <w:highlight w:val="none"/>
        </w:rPr>
        <w:t xml:space="preserve">13.2.2竣工验收程序</w:t>
      </w:r>
      <w:bookmarkEnd w:id="642"/>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 具备竣工验收条件后先由施工单位进行自检自验，自验合格后报发包人和监理等单位竣工验收进行竣工验收。具体按住</w:t>
      </w:r>
      <w:r>
        <w:rPr>
          <w:rFonts w:hint="eastAsia" w:ascii="宋体" w:hAnsi="宋体" w:cs="宋体"/>
          <w:color w:val="auto"/>
          <w:sz w:val="22"/>
          <w:szCs w:val="22"/>
          <w:highlight w:val="none"/>
          <w:u w:val="single"/>
          <w:lang w:eastAsia="zh-CN"/>
        </w:rPr>
        <w:t xml:space="preserve">房和</w:t>
      </w:r>
      <w:r>
        <w:rPr>
          <w:rFonts w:hint="eastAsia" w:ascii="宋体" w:hAnsi="宋体" w:eastAsia="宋体" w:cs="宋体"/>
          <w:color w:val="auto"/>
          <w:sz w:val="22"/>
          <w:szCs w:val="22"/>
          <w:highlight w:val="none"/>
          <w:u w:val="single"/>
        </w:rPr>
        <w:t xml:space="preserve">城乡建设部关于印发《房屋建筑和市政基础设施工程竣工验收规定》执行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643"/>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13.2.5移交、接收全部与部分工程</w:t>
      </w:r>
      <w:bookmarkEnd w:id="644"/>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color w:val="auto"/>
          <w:sz w:val="22"/>
          <w:szCs w:val="22"/>
          <w:highlight w:val="none"/>
          <w:u w:val="single"/>
        </w:rPr>
        <w:t xml:space="preserve"> 工程具备竣工验收条件</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承包人按国家工程竣工验收有关规定</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向发包人代表提供完整竣工资料和竣工验收申请报告。发包人代表收到竣工验收申请报告后48小</w:t>
      </w:r>
      <w:r>
        <w:rPr>
          <w:rFonts w:hint="eastAsia" w:ascii="宋体" w:hAnsi="宋体" w:cs="宋体"/>
          <w:color w:val="auto"/>
          <w:sz w:val="22"/>
          <w:szCs w:val="22"/>
          <w:highlight w:val="none"/>
          <w:u w:val="single"/>
          <w:lang w:eastAsia="zh-CN"/>
        </w:rPr>
        <w:t xml:space="preserve">时内</w:t>
      </w:r>
      <w:r>
        <w:rPr>
          <w:rFonts w:hint="eastAsia" w:ascii="宋体" w:hAnsi="宋体" w:eastAsia="宋体" w:cs="宋体"/>
          <w:color w:val="auto"/>
          <w:sz w:val="22"/>
          <w:szCs w:val="22"/>
          <w:highlight w:val="none"/>
          <w:u w:val="single"/>
        </w:rPr>
        <w:t xml:space="preserve">给予确认是否具备验收条件，确认后48小时内组织有关部门对本合同竣工内容进行验收</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并在验收后48小时内给予批准或提出修改意见。承包人按要求修改</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并承担由自身原因造成修改的费用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发包人未按本合同约定接收全部或部分工程的，违约金的计算方法为：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645"/>
      <w:r/>
      <w:r/>
    </w:p>
    <w:p>
      <w:pPr>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 因承包人原因延误工期的，承包人应承担违约责任，按每拖延一天向发包人支付5000元的违约金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工程试车</w:t>
      </w:r>
      <w:bookmarkEnd w:id="646"/>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13.3.1 试车程序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不涉及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（1）单机无负荷试车费用由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（2）无负荷联动试车费用由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13.3.3 投料试车</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根据实际情况，按发包人要求执行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13.6 竣工退场</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13.6.1 竣工退场</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 工程竣工验收通过后7天内承包人将竣工工程交付发包人，撤离除收尾工程所需的临时设施、人员、材料和设备，承包人不得以任何理由拖延交付及退场时间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bookmarkStart w:id="648" w:name="_Toc351203646"/>
      <w:r>
        <w:rPr>
          <w:rFonts w:hint="eastAsia" w:ascii="宋体" w:hAnsi="宋体" w:eastAsia="宋体" w:cs="宋体"/>
          <w:color w:val="auto"/>
          <w:sz w:val="22"/>
          <w:szCs w:val="22"/>
          <w:highlight w:val="none"/>
        </w:rPr>
        <w:t xml:space="preserve">14. 竣工结算</w:t>
      </w:r>
      <w:bookmarkEnd w:id="648"/>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竣工结算申请</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承包人提交竣工结算申请单的期限：</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竣工结算申请单应包括的内容：</w:t>
      </w:r>
      <w:r>
        <w:rPr>
          <w:rFonts w:hint="eastAsia" w:ascii="宋体" w:hAnsi="宋体" w:eastAsia="宋体" w:cs="宋体"/>
          <w:color w:val="auto"/>
          <w:sz w:val="22"/>
          <w:szCs w:val="22"/>
          <w:highlight w:val="none"/>
          <w:u w:val="single"/>
        </w:rPr>
        <w:t xml:space="preserve">   除通用条款约定外，还包括施工图、竣工资料等原件，要求随竣工结算申请单一同提交发包人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竣工结算审核</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发包人审批竣工付款申请单的期限：</w:t>
      </w:r>
      <w:r>
        <w:rPr>
          <w:rFonts w:hint="eastAsia" w:ascii="宋体" w:hAnsi="宋体" w:eastAsia="宋体" w:cs="宋体"/>
          <w:color w:val="auto"/>
          <w:sz w:val="22"/>
          <w:szCs w:val="22"/>
          <w:highlight w:val="none"/>
          <w:u w:val="single"/>
        </w:rPr>
        <w:t xml:space="preserve">  按招标文件约定的工程款支付条款约定付款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发包人完成竣工付款的期限</w:t>
      </w:r>
      <w:r>
        <w:rPr>
          <w:rFonts w:hint="eastAsia" w:ascii="宋体" w:hAnsi="宋体" w:cs="宋体"/>
          <w:color w:val="auto"/>
          <w:sz w:val="22"/>
          <w:szCs w:val="22"/>
          <w:highlight w:val="none"/>
          <w:lang w:eastAsia="zh-CN"/>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最终结清申请单</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 </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color w:val="auto"/>
          <w:sz w:val="22"/>
          <w:szCs w:val="22"/>
          <w:highlight w:val="none"/>
          <w:u w:val="single"/>
        </w:rPr>
        <w:t xml:space="preserve"> 按通用条款执行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bookmarkEnd w:id="635"/>
      <w:r/>
      <w:bookmarkEnd w:id="636"/>
      <w:r/>
      <w:bookmarkEnd w:id="637"/>
      <w:r/>
      <w:bookmarkEnd w:id="638"/>
      <w:r/>
      <w:bookmarkEnd w:id="639"/>
      <w:r/>
      <w:bookmarkEnd w:id="640"/>
      <w:r/>
      <w:bookmarkEnd w:id="641"/>
      <w:r/>
      <w:bookmarkEnd w:id="647"/>
      <w:r/>
      <w:r/>
    </w:p>
    <w:p>
      <w:pPr>
        <w:pStyle w:val="719"/>
        <w:pageBreakBefore w:val="0"/>
        <w:spacing w:before="0" w:after="0" w:line="400" w:lineRule="exact"/>
        <w:rPr>
          <w:rFonts w:hint="eastAsia" w:ascii="宋体" w:hAnsi="宋体" w:eastAsia="宋体" w:cs="宋体"/>
          <w:color w:val="auto"/>
          <w:sz w:val="22"/>
          <w:szCs w:val="22"/>
          <w:highlight w:val="none"/>
        </w:rPr>
      </w:pPr>
      <w:r/>
      <w:bookmarkStart w:id="649" w:name="_Toc351203647"/>
      <w:r/>
      <w:bookmarkStart w:id="650" w:name="_Toc267251483"/>
      <w:r/>
      <w:bookmarkStart w:id="651" w:name="_Toc267251484"/>
      <w:r/>
      <w:bookmarkStart w:id="652" w:name="_Toc267251482"/>
      <w:r/>
      <w:bookmarkStart w:id="653" w:name="_Toc267251485"/>
      <w:r/>
      <w:bookmarkStart w:id="654" w:name="_Toc267251488"/>
      <w:r/>
      <w:bookmarkStart w:id="655" w:name="_Toc267251486"/>
      <w:r/>
      <w:bookmarkStart w:id="656" w:name="_Toc267251490"/>
      <w:r/>
      <w:bookmarkStart w:id="657" w:name="_Toc267251489"/>
      <w:r/>
      <w:bookmarkStart w:id="658" w:name="_Toc267251494"/>
      <w:r/>
      <w:bookmarkStart w:id="659" w:name="_Toc267251497"/>
      <w:r/>
      <w:bookmarkStart w:id="660" w:name="_Toc267251499"/>
      <w:r/>
      <w:bookmarkStart w:id="661" w:name="_Toc267251496"/>
      <w:r/>
      <w:bookmarkStart w:id="662" w:name="_Toc267251491"/>
      <w:r/>
      <w:bookmarkStart w:id="663" w:name="_Toc267251501"/>
      <w:r/>
      <w:bookmarkStart w:id="664" w:name="_Toc267251495"/>
      <w:r/>
      <w:bookmarkStart w:id="665" w:name="_Toc267251498"/>
      <w:r/>
      <w:bookmarkStart w:id="666" w:name="_Toc267251492"/>
      <w:r/>
      <w:bookmarkStart w:id="667" w:name="_Toc267251503"/>
      <w:r/>
      <w:bookmarkStart w:id="668" w:name="_Toc267251502"/>
      <w:r/>
      <w:bookmarkStart w:id="669" w:name="_Toc267251493"/>
      <w:r/>
      <w:bookmarkStart w:id="670" w:name="_Toc267251504"/>
      <w:r/>
      <w:bookmarkStart w:id="671" w:name="_Toc267251506"/>
      <w:r/>
      <w:bookmarkStart w:id="672" w:name="_Toc267251507"/>
      <w:r/>
      <w:bookmarkStart w:id="673" w:name="_Toc267251508"/>
      <w:r/>
      <w:bookmarkStart w:id="674" w:name="_Toc267251511"/>
      <w:r/>
      <w:bookmarkStart w:id="675" w:name="_Toc267251514"/>
      <w:r/>
      <w:bookmarkStart w:id="676" w:name="_Toc267251509"/>
      <w:r/>
      <w:bookmarkStart w:id="677" w:name="_Toc267251515"/>
      <w:r/>
      <w:bookmarkStart w:id="678" w:name="_Toc267251513"/>
      <w:r/>
      <w:bookmarkStart w:id="679" w:name="_Toc267251510"/>
      <w:r>
        <w:rPr>
          <w:rFonts w:hint="eastAsia" w:ascii="宋体" w:hAnsi="宋体" w:eastAsia="宋体" w:cs="宋体"/>
          <w:color w:val="auto"/>
          <w:sz w:val="22"/>
          <w:szCs w:val="22"/>
          <w:highlight w:val="none"/>
        </w:rPr>
        <w:t xml:space="preserve">15. 缺陷责任期与保修</w:t>
      </w:r>
      <w:bookmarkEnd w:id="649"/>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15.2缺陷责任期</w:t>
      </w:r>
      <w:bookmarkEnd w:id="650"/>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  24个月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 质量保证金</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是  </w:t>
      </w:r>
      <w:r>
        <w:rPr>
          <w:rFonts w:hint="eastAsia" w:ascii="宋体" w:hAnsi="宋体" w:eastAsia="宋体" w:cs="宋体"/>
          <w:color w:val="auto"/>
          <w:sz w:val="22"/>
          <w:szCs w:val="22"/>
          <w:highlight w:val="none"/>
        </w:rPr>
        <w:t xml:space="preserve">。在工程项目竣工前，承包人按专用合同条款第3.7条提供履约担保的，发包人不得同时预留工程质量保证金。</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承包人提供质量保证金的方式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%的工程款；</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质量保证金的扣留 </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（2）工程竣工结算时一次性扣留质量保证金；</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 在缺陷责任期内，因承包人原因造成工程缺陷、损坏的，承包人未能及时修复的，发包人可直接委托第三方修复，所需费用由承包人承担，缺陷责任期满将剩余部分退还承包人  </w:t>
      </w:r>
      <w:r>
        <w:rPr>
          <w:rFonts w:hint="eastAsia" w:ascii="宋体" w:hAnsi="宋体" w:eastAsia="宋体" w:cs="宋体"/>
          <w:color w:val="auto"/>
          <w:sz w:val="22"/>
          <w:szCs w:val="22"/>
          <w:highlight w:val="none"/>
        </w:rPr>
        <w:t xml:space="preserve">。</w:t>
      </w:r>
      <w:bookmarkEnd w:id="651"/>
      <w:r/>
      <w:bookmarkEnd w:id="652"/>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15.4保修</w:t>
      </w:r>
      <w:bookmarkEnd w:id="653"/>
      <w:r/>
      <w:r/>
    </w:p>
    <w:p>
      <w:pPr>
        <w:ind w:firstLine="429"/>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15.4.1 保修责任</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 按国家相关规定 </w:t>
      </w:r>
      <w:r>
        <w:rPr>
          <w:rFonts w:hint="eastAsia" w:ascii="宋体" w:hAnsi="宋体" w:eastAsia="宋体" w:cs="宋体"/>
          <w:color w:val="auto"/>
          <w:sz w:val="22"/>
          <w:szCs w:val="22"/>
          <w:highlight w:val="none"/>
        </w:rPr>
        <w:t xml:space="preserve">。</w:t>
      </w:r>
      <w:r/>
    </w:p>
    <w:p>
      <w:pPr>
        <w:ind w:firstLine="429"/>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15.4.3 修复通知</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 1、属于保修范围、内容的项目，承包人应当在接到保修通知之日起 1 天内派人保修。承包人不在约定期限内派人保修的，发包人可以委托他人修理。2、发生紧急抢修事故的，承包人在接到事故通知后，应当立即到达事故现场抢修；承包人不按时派人</w:t>
      </w:r>
      <w:r>
        <w:rPr>
          <w:rFonts w:hint="eastAsia" w:ascii="宋体" w:hAnsi="宋体" w:cs="宋体"/>
          <w:color w:val="auto"/>
          <w:sz w:val="22"/>
          <w:szCs w:val="22"/>
          <w:highlight w:val="none"/>
          <w:u w:val="single"/>
          <w:lang w:eastAsia="zh-CN"/>
        </w:rPr>
        <w:t xml:space="preserve">报修</w:t>
      </w:r>
      <w:r>
        <w:rPr>
          <w:rFonts w:hint="eastAsia" w:ascii="宋体" w:hAnsi="宋体" w:eastAsia="宋体" w:cs="宋体"/>
          <w:color w:val="auto"/>
          <w:sz w:val="22"/>
          <w:szCs w:val="22"/>
          <w:highlight w:val="none"/>
          <w:u w:val="single"/>
        </w:rPr>
        <w:t xml:space="preserve">的，发包人可以委托他人修理，所发生的费用由承包人承担 </w:t>
      </w:r>
      <w:r>
        <w:rPr>
          <w:rFonts w:hint="eastAsia" w:ascii="宋体" w:hAnsi="宋体" w:eastAsia="宋体" w:cs="宋体"/>
          <w:color w:val="auto"/>
          <w:sz w:val="22"/>
          <w:szCs w:val="22"/>
          <w:highlight w:val="none"/>
        </w:rPr>
        <w:t xml:space="preserve">。</w:t>
      </w:r>
      <w:bookmarkEnd w:id="654"/>
      <w:r/>
      <w:bookmarkEnd w:id="655"/>
      <w:r/>
      <w:bookmarkEnd w:id="656"/>
      <w:r/>
      <w:bookmarkEnd w:id="657"/>
      <w:r/>
      <w:r/>
    </w:p>
    <w:p>
      <w:pPr>
        <w:pStyle w:val="718"/>
        <w:pageBreakBefore w:val="0"/>
        <w:spacing w:before="0" w:after="0" w:line="400" w:lineRule="exact"/>
        <w:rPr>
          <w:rFonts w:hint="eastAsia" w:ascii="宋体" w:hAnsi="宋体" w:eastAsia="宋体" w:cs="宋体"/>
          <w:color w:val="auto"/>
          <w:sz w:val="22"/>
          <w:szCs w:val="22"/>
          <w:highlight w:val="none"/>
        </w:rPr>
      </w:pPr>
      <w:r/>
      <w:bookmarkStart w:id="680" w:name="_Toc351203648"/>
      <w:r/>
      <w:bookmarkStart w:id="681" w:name="_Toc280868717"/>
      <w:r/>
      <w:bookmarkStart w:id="682" w:name="_Toc280868718"/>
      <w:r>
        <w:rPr>
          <w:rFonts w:hint="eastAsia" w:ascii="宋体" w:hAnsi="宋体" w:eastAsia="宋体" w:cs="宋体"/>
          <w:color w:val="auto"/>
          <w:sz w:val="22"/>
          <w:szCs w:val="22"/>
          <w:highlight w:val="none"/>
        </w:rPr>
        <w:t xml:space="preserve">16. 违约</w:t>
      </w:r>
      <w:bookmarkEnd w:id="680"/>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发包人违约</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16.1.1发包人违约的情形</w:t>
      </w:r>
      <w:r/>
    </w:p>
    <w:p>
      <w:pPr>
        <w:ind w:left="1097" w:hanging="66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  按延误的天数顺延工期 </w:t>
      </w:r>
      <w:r>
        <w:rPr>
          <w:rFonts w:hint="eastAsia" w:ascii="宋体" w:hAnsi="宋体" w:eastAsia="宋体" w:cs="宋体"/>
          <w:color w:val="auto"/>
          <w:sz w:val="22"/>
          <w:szCs w:val="22"/>
          <w:highlight w:val="none"/>
        </w:rPr>
        <w:t xml:space="preserve">。</w:t>
      </w:r>
      <w:r/>
    </w:p>
    <w:p>
      <w:pPr>
        <w:ind w:left="1100" w:hanging="110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16.1.2 发包人违约的责任</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（1）因发包人原因未能在计划开工日期前7天内下达开工通知的违约责任：</w:t>
      </w:r>
      <w:r>
        <w:rPr>
          <w:rFonts w:hint="eastAsia" w:ascii="宋体" w:hAnsi="宋体" w:eastAsia="宋体" w:cs="宋体"/>
          <w:color w:val="auto"/>
          <w:sz w:val="22"/>
          <w:szCs w:val="22"/>
          <w:highlight w:val="none"/>
          <w:u w:val="single"/>
        </w:rPr>
        <w:t xml:space="preserve"> 按延误的天数顺延工期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（2）因发包人原因未能按合同约定支付合同价款的违约责任：</w:t>
      </w:r>
      <w:r>
        <w:rPr>
          <w:rFonts w:hint="eastAsia" w:ascii="宋体" w:hAnsi="宋体" w:eastAsia="宋体" w:cs="宋体"/>
          <w:color w:val="auto"/>
          <w:sz w:val="22"/>
          <w:szCs w:val="22"/>
          <w:highlight w:val="none"/>
          <w:u w:val="single"/>
        </w:rPr>
        <w:t xml:space="preserve">若发包人在工程实施过程中不能按照合同交件中约定的付款时间进行付款，中标的承包人应及时向发包人发出要求付款的通知，发包人收到承包人通知后仍不能按要求付款，可与承包人协商签订延期付款协议，协议应明确延期支付的时间和丛工程量计量结果确认后第15天起计算应付款的利息，利息按同期人民银行贷款利息一年期LFR 计算</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（5）因发包人违反合同约定造成暂停施工的违约责任：</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上述（1）</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（7）应作具体明确</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因发包人违约解除合同</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承包人按16.1.1项〔发包人违约的情形〕约定暂停施工满</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后发包人仍不纠正其违约行为并致使合同目的不能实现的，承包人有权解除合同。</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承包人违约</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eastAsia="zh-CN"/>
        </w:rPr>
        <w:t xml:space="preserve">（1）</w:t>
      </w:r>
      <w:r>
        <w:rPr>
          <w:rFonts w:hint="eastAsia" w:ascii="宋体" w:hAnsi="宋体" w:eastAsia="宋体" w:cs="宋体"/>
          <w:color w:val="auto"/>
          <w:sz w:val="22"/>
          <w:szCs w:val="22"/>
          <w:highlight w:val="none"/>
          <w:u w:val="single"/>
        </w:rPr>
        <w:t xml:space="preserve">本项目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发包人支付2000元的违约金，此违约金在履约保证金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eastAsia="zh-CN"/>
        </w:rPr>
        <w:t xml:space="preserve">（2）</w:t>
      </w:r>
      <w:r>
        <w:rPr>
          <w:rFonts w:hint="eastAsia" w:ascii="宋体" w:hAnsi="宋体" w:eastAsia="宋体" w:cs="宋体"/>
          <w:color w:val="auto"/>
          <w:sz w:val="22"/>
          <w:szCs w:val="22"/>
          <w:highlight w:val="none"/>
          <w:u w:val="single"/>
        </w:rPr>
        <w:t xml:space="preserve">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因承包人的原因导致实际进度与进度计划不符，承包人无权就改进措施提出追加合同价款。</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eastAsia="zh-CN"/>
        </w:rPr>
        <w:t xml:space="preserve">（3）</w:t>
      </w:r>
      <w:r>
        <w:rPr>
          <w:rFonts w:hint="eastAsia" w:ascii="宋体" w:hAnsi="宋体" w:eastAsia="宋体" w:cs="宋体"/>
          <w:color w:val="auto"/>
          <w:sz w:val="22"/>
          <w:szCs w:val="22"/>
          <w:highlight w:val="none"/>
          <w:u w:val="single"/>
        </w:rPr>
        <w:t xml:space="preserve"> 承包人应当按照开工令的开工日期开工。承包人不能按时开工，应当不迟于合同约定的开工日期前7天，以书面形式向发包人提出延期开工的理由和要求。发包人应当在接到延期开工申请后的48小时内以书面形式答复承包人，发包人在接到延期开工申请后的48小时内不答复，视为同意承包人的要求，工期相应顺延。发包人不同意延期要求或承包人未在规定时间内提出延期开工要求，工期不予顺延。</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eastAsia="zh-CN"/>
        </w:rPr>
        <w:t xml:space="preserve">（4）</w:t>
      </w:r>
      <w:r>
        <w:rPr>
          <w:rFonts w:hint="eastAsia" w:ascii="宋体" w:hAnsi="宋体" w:eastAsia="宋体" w:cs="宋体"/>
          <w:color w:val="auto"/>
          <w:sz w:val="22"/>
          <w:szCs w:val="22"/>
          <w:highlight w:val="none"/>
          <w:u w:val="single"/>
        </w:rPr>
        <w:t xml:space="preserve">承包人施工时必须服从发包人和监理工程师对施工场地和施工时间的统一管理。与相关施工单位密切配合</w:t>
      </w:r>
      <w:r>
        <w:rPr>
          <w:rFonts w:hint="eastAsia" w:ascii="宋体" w:hAnsi="宋体" w:cs="宋体"/>
          <w:color w:val="auto"/>
          <w:sz w:val="22"/>
          <w:szCs w:val="22"/>
          <w:highlight w:val="none"/>
          <w:u w:val="single"/>
          <w:lang w:eastAsia="zh-CN"/>
        </w:rPr>
        <w:t xml:space="preserve">绝不</w:t>
      </w:r>
      <w:r>
        <w:rPr>
          <w:rFonts w:hint="eastAsia" w:ascii="宋体" w:hAnsi="宋体" w:eastAsia="宋体" w:cs="宋体"/>
          <w:color w:val="auto"/>
          <w:sz w:val="22"/>
          <w:szCs w:val="22"/>
          <w:highlight w:val="none"/>
          <w:u w:val="single"/>
        </w:rPr>
        <w:t xml:space="preserve">扯皮，如有问题以发包人意见为准，如不服从根据实际情况每次罚款叁仟元，如造成工期延误的，视为承包人违约，并按照合同约定承担逾期违约责任。承包人应充分考虑施工环境、施工部位和施工季节的特殊性，在遵守地方政府规定的前提下确保工期和质量，自行处理各方关系，费用自理。</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eastAsia="zh-CN"/>
        </w:rPr>
        <w:t xml:space="preserve">（5）</w:t>
      </w:r>
      <w:r>
        <w:rPr>
          <w:rFonts w:hint="eastAsia" w:ascii="宋体" w:hAnsi="宋体" w:eastAsia="宋体" w:cs="宋体"/>
          <w:color w:val="auto"/>
          <w:sz w:val="22"/>
          <w:szCs w:val="22"/>
          <w:highlight w:val="none"/>
          <w:u w:val="single"/>
        </w:rPr>
        <w:t xml:space="preserve">因承包方原因，工程在中间交验过程中，不能达到招标和合同要求（工期、质量），累计拖延工期达一个月以上，且承包人拿不出让发包人满意的追赶工期计划，承包人除承担违约责任外，发包人有权拒付（缓付）工程款，并酌情调整施工队伍直至清除出场，承包人承诺无条件服从并承担由此发生的一切费用和损失。</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cs="宋体"/>
          <w:color w:val="auto"/>
          <w:sz w:val="22"/>
          <w:szCs w:val="22"/>
          <w:highlight w:val="none"/>
          <w:u w:val="single"/>
          <w:lang w:eastAsia="zh-CN"/>
        </w:rPr>
        <w:t xml:space="preserve">（6）</w:t>
      </w:r>
      <w:r>
        <w:rPr>
          <w:rFonts w:hint="eastAsia" w:ascii="宋体" w:hAnsi="宋体" w:eastAsia="宋体" w:cs="宋体"/>
          <w:color w:val="auto"/>
          <w:sz w:val="22"/>
          <w:szCs w:val="22"/>
          <w:highlight w:val="none"/>
          <w:u w:val="single"/>
        </w:rPr>
        <w:t xml:space="preserve"> 如果一次性验收不合格，除按本合同约定规定实行处罚外，承包人必须无偿整改达到规定质量标准并承担由此造成的损失和费用。</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ind w:left="1097" w:hanging="66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 由承包人承担全部责任并承担相关费用 </w:t>
      </w:r>
      <w:r>
        <w:rPr>
          <w:rFonts w:hint="eastAsia" w:ascii="宋体" w:hAnsi="宋体" w:eastAsia="宋体" w:cs="宋体"/>
          <w:color w:val="auto"/>
          <w:sz w:val="22"/>
          <w:szCs w:val="22"/>
          <w:highlight w:val="none"/>
        </w:rPr>
        <w:t xml:space="preserve">。    </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bookmarkStart w:id="683" w:name="_Toc351203649"/>
      <w:r>
        <w:rPr>
          <w:rFonts w:hint="eastAsia" w:ascii="宋体" w:hAnsi="宋体" w:eastAsia="宋体" w:cs="宋体"/>
          <w:color w:val="auto"/>
          <w:sz w:val="22"/>
          <w:szCs w:val="22"/>
          <w:highlight w:val="none"/>
        </w:rPr>
        <w:t xml:space="preserve">17. 不可抗力</w:t>
      </w:r>
      <w:bookmarkEnd w:id="681"/>
      <w:r/>
      <w:bookmarkEnd w:id="683"/>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 </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17.4 因不可抗力解除合同</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hint="eastAsia" w:ascii="宋体" w:hAnsi="宋体" w:eastAsia="宋体" w:cs="宋体"/>
          <w:color w:val="auto"/>
          <w:sz w:val="22"/>
          <w:szCs w:val="22"/>
          <w:highlight w:val="none"/>
          <w:u w:val="single"/>
        </w:rPr>
        <w:t xml:space="preserve"> 30 </w:t>
      </w:r>
      <w:r>
        <w:rPr>
          <w:rFonts w:hint="eastAsia" w:ascii="宋体" w:hAnsi="宋体" w:eastAsia="宋体" w:cs="宋体"/>
          <w:color w:val="auto"/>
          <w:sz w:val="22"/>
          <w:szCs w:val="22"/>
          <w:highlight w:val="none"/>
        </w:rPr>
        <w:t xml:space="preserve">天内完成款项的支付。</w:t>
      </w:r>
      <w:r/>
    </w:p>
    <w:p>
      <w:pPr>
        <w:pStyle w:val="719"/>
        <w:pageBreakBefore w:val="0"/>
        <w:spacing w:before="0" w:after="0" w:line="400" w:lineRule="exact"/>
        <w:rPr>
          <w:rFonts w:hint="eastAsia" w:ascii="宋体" w:hAnsi="宋体" w:eastAsia="宋体" w:cs="宋体"/>
          <w:color w:val="auto"/>
          <w:sz w:val="22"/>
          <w:szCs w:val="22"/>
          <w:highlight w:val="none"/>
        </w:rPr>
      </w:pPr>
      <w:r/>
      <w:bookmarkStart w:id="684" w:name="_Toc351203650"/>
      <w:r>
        <w:rPr>
          <w:rFonts w:hint="eastAsia" w:ascii="宋体" w:hAnsi="宋体" w:eastAsia="宋体" w:cs="宋体"/>
          <w:color w:val="auto"/>
          <w:sz w:val="22"/>
          <w:szCs w:val="22"/>
          <w:highlight w:val="none"/>
        </w:rPr>
        <w:t xml:space="preserve">18. 保险</w:t>
      </w:r>
      <w:bookmarkEnd w:id="684"/>
      <w:r/>
      <w:bookmarkEnd w:id="682"/>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 其他保险</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 按通用条款</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18.7 通知义务</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 按通用条款 </w:t>
      </w:r>
      <w:r>
        <w:rPr>
          <w:rFonts w:hint="eastAsia" w:ascii="宋体" w:hAnsi="宋体" w:eastAsia="宋体" w:cs="宋体"/>
          <w:color w:val="auto"/>
          <w:sz w:val="22"/>
          <w:szCs w:val="22"/>
          <w:highlight w:val="none"/>
        </w:rPr>
        <w:t xml:space="preserve">。</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pStyle w:val="719"/>
        <w:pageBreakBefore w:val="0"/>
        <w:spacing w:before="0" w:after="0" w:line="400" w:lineRule="exact"/>
        <w:rPr>
          <w:rFonts w:hint="eastAsia" w:ascii="宋体" w:hAnsi="宋体" w:eastAsia="宋体" w:cs="宋体"/>
          <w:color w:val="auto"/>
          <w:sz w:val="22"/>
          <w:szCs w:val="22"/>
          <w:highlight w:val="none"/>
        </w:rPr>
      </w:pPr>
      <w:r/>
      <w:bookmarkStart w:id="685" w:name="_Toc351203651"/>
      <w:r>
        <w:rPr>
          <w:rFonts w:hint="eastAsia" w:ascii="宋体" w:hAnsi="宋体" w:eastAsia="宋体" w:cs="宋体"/>
          <w:color w:val="auto"/>
          <w:sz w:val="22"/>
          <w:szCs w:val="22"/>
          <w:highlight w:val="none"/>
        </w:rPr>
        <w:t xml:space="preserve">20. 争议解决</w:t>
      </w:r>
      <w:bookmarkEnd w:id="685"/>
      <w:r/>
      <w:bookmarkEnd w:id="670"/>
      <w:r/>
      <w:bookmarkEnd w:id="671"/>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20.3 争</w:t>
      </w:r>
      <w:bookmarkEnd w:id="672"/>
      <w:r>
        <w:rPr>
          <w:rFonts w:hint="eastAsia" w:ascii="宋体" w:hAnsi="宋体" w:eastAsia="宋体" w:cs="宋体"/>
          <w:color w:val="auto"/>
          <w:sz w:val="22"/>
          <w:szCs w:val="22"/>
          <w:highlight w:val="none"/>
        </w:rPr>
        <w:t xml:space="preserve">议评审</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20.3.1 争议评审小组的确定</w:t>
      </w:r>
      <w:r/>
    </w:p>
    <w:p>
      <w:pPr>
        <w:ind w:firstLine="440"/>
        <w:jc w:val="left"/>
        <w:pageBreakBefore w:val="0"/>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20.3.2 争议评审小组的决定</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719"/>
        <w:pageBreakBefore w:val="0"/>
        <w:spacing w:before="0" w:after="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20.4仲裁或诉讼</w:t>
      </w:r>
      <w:bookmarkEnd w:id="673"/>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仲裁委员会申请仲裁；</w:t>
      </w:r>
      <w:r/>
    </w:p>
    <w:p>
      <w:pPr>
        <w:ind w:firstLine="44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     </w:t>
      </w:r>
      <w:r>
        <w:rPr>
          <w:rFonts w:hint="eastAsia" w:ascii="宋体" w:hAnsi="宋体" w:eastAsia="宋体" w:cs="宋体"/>
          <w:color w:val="auto"/>
          <w:sz w:val="22"/>
          <w:szCs w:val="22"/>
          <w:highlight w:val="none"/>
        </w:rPr>
        <w:t xml:space="preserve">人民法院起诉。</w:t>
      </w:r>
      <w:bookmarkEnd w:id="674"/>
      <w:r/>
      <w:bookmarkEnd w:id="675"/>
      <w:r/>
      <w:bookmarkEnd w:id="676"/>
      <w:r/>
      <w:bookmarkEnd w:id="677"/>
      <w:r/>
      <w:bookmarkEnd w:id="678"/>
      <w:r/>
      <w:bookmarkEnd w:id="679"/>
      <w:r/>
      <w:r/>
    </w:p>
    <w:p>
      <w:pPr>
        <w:contextualSpacing/>
        <w:ind w:firstLine="482"/>
        <w:pageBreakBefore w:val="0"/>
        <w:spacing w:line="42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br w:type="page" w:clear="all"/>
      </w:r>
      <w:r/>
    </w:p>
    <w:p>
      <w:pPr>
        <w:jc w:val="center"/>
        <w:spacing w:before="145" w:after="145"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工程质量保修书</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盐城市响水工业经济区管理委员会</w:t>
      </w:r>
      <w:r>
        <w:rPr>
          <w:rFonts w:hint="eastAsia" w:ascii="宋体" w:hAnsi="宋体" w:eastAsia="宋体" w:cs="宋体"/>
          <w:color w:val="auto"/>
          <w:sz w:val="22"/>
          <w:szCs w:val="22"/>
          <w:highlight w:val="none"/>
          <w:u w:val="single"/>
        </w:rPr>
        <w:t xml:space="preserve">  </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w:t>
      </w:r>
      <w:r/>
    </w:p>
    <w:p>
      <w:pPr>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发包人和承包人根据《中华人民共和国建筑法》和《建设工程质量管理条例》，经协商一致就</w:t>
      </w:r>
      <w:r>
        <w:rPr>
          <w:rFonts w:hint="eastAsia" w:ascii="宋体" w:hAnsi="宋体" w:cs="宋体"/>
          <w:color w:val="auto"/>
          <w:sz w:val="22"/>
          <w:szCs w:val="22"/>
          <w:highlight w:val="none"/>
          <w:lang w:eastAsia="zh-CN"/>
        </w:rPr>
        <w:t xml:space="preserve">响水工业经济区纬六路道路黑色化工程</w:t>
      </w:r>
      <w:r>
        <w:rPr>
          <w:rFonts w:hint="eastAsia" w:ascii="宋体" w:hAnsi="宋体" w:eastAsia="宋体" w:cs="宋体"/>
          <w:color w:val="auto"/>
          <w:sz w:val="22"/>
          <w:szCs w:val="22"/>
          <w:highlight w:val="none"/>
        </w:rPr>
        <w:t xml:space="preserve">签订工程质量保修书。</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一、工程质量保修范围和内容</w:t>
      </w:r>
      <w:r/>
    </w:p>
    <w:p>
      <w:pPr>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承包人在质量保修期内，按照有关法律规定和合同约定，承担工程质量保修责任。</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按《建设工程质量管理条例》等法律法规规定执行。从该工程交工验收合格之日起至该工程约定保修期满之日止为保修期内。保修期内若因承包人施工责任引起的质量缺陷，承包人应在本保修书约定期限内派人到场保修，并承担保修责任及保修费用；承包人若不能在约定期限内派人到场保修的，可委托发包人委托他人保修，保修费用从发包人暂留的承包人质量保证金中扣除 </w:t>
      </w:r>
      <w:r>
        <w:rPr>
          <w:rFonts w:hint="eastAsia" w:ascii="宋体" w:hAnsi="宋体" w:eastAsia="宋体" w:cs="宋体"/>
          <w:color w:val="auto"/>
          <w:sz w:val="22"/>
          <w:szCs w:val="22"/>
          <w:highlight w:val="none"/>
        </w:rPr>
        <w:t xml:space="preserve">。</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二、质量保修期</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ind w:firstLine="44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地基基础工程和主体结构工程为设计文件规定的工程合理使用年限；</w:t>
      </w:r>
      <w:r/>
    </w:p>
    <w:p>
      <w:pPr>
        <w:ind w:firstLine="44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屋面防水工程、有防水要求的卫生间、房间和外墙面的防渗为</w:t>
      </w:r>
      <w:r>
        <w:rPr>
          <w:rFonts w:hint="eastAsia" w:ascii="宋体" w:hAnsi="宋体" w:eastAsia="宋体" w:cs="宋体"/>
          <w:color w:val="auto"/>
          <w:sz w:val="22"/>
          <w:szCs w:val="22"/>
          <w:highlight w:val="none"/>
          <w:u w:val="single"/>
        </w:rPr>
        <w:t xml:space="preserve">    5    </w:t>
      </w:r>
      <w:r>
        <w:rPr>
          <w:rFonts w:hint="eastAsia" w:ascii="宋体" w:hAnsi="宋体" w:eastAsia="宋体" w:cs="宋体"/>
          <w:color w:val="auto"/>
          <w:sz w:val="22"/>
          <w:szCs w:val="22"/>
          <w:highlight w:val="none"/>
        </w:rPr>
        <w:t xml:space="preserve">年；</w:t>
      </w:r>
      <w:r/>
    </w:p>
    <w:p>
      <w:pPr>
        <w:ind w:left="420" w:firstLine="11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装修工程为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left="420" w:firstLine="11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电气管线、给排水管道、设备安装工程为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left="420" w:firstLine="11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5.</w:t>
      </w:r>
      <w:r>
        <w:rPr>
          <w:rFonts w:hint="eastAsia" w:ascii="宋体" w:hAnsi="宋体" w:eastAsia="宋体" w:cs="宋体"/>
          <w:color w:val="auto"/>
          <w:sz w:val="22"/>
          <w:szCs w:val="22"/>
          <w:highlight w:val="none"/>
        </w:rPr>
        <w:t xml:space="preserve">供热与供冷系统为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个采暖期、供冷期；</w:t>
      </w:r>
      <w:r/>
    </w:p>
    <w:p>
      <w:pPr>
        <w:ind w:left="420" w:firstLine="11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6.</w:t>
      </w:r>
      <w:r>
        <w:rPr>
          <w:rFonts w:hint="eastAsia" w:ascii="宋体" w:hAnsi="宋体" w:eastAsia="宋体" w:cs="宋体"/>
          <w:color w:val="auto"/>
          <w:sz w:val="22"/>
          <w:szCs w:val="22"/>
          <w:highlight w:val="none"/>
        </w:rPr>
        <w:t xml:space="preserve">住宅小区内的给排水设施、道路等配套工程为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left="420" w:firstLine="11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7.</w:t>
      </w:r>
      <w:r>
        <w:rPr>
          <w:rFonts w:hint="eastAsia" w:ascii="宋体" w:hAnsi="宋体" w:eastAsia="宋体" w:cs="宋体"/>
          <w:color w:val="auto"/>
          <w:sz w:val="22"/>
          <w:szCs w:val="22"/>
          <w:highlight w:val="none"/>
        </w:rPr>
        <w:t xml:space="preserve">其他项目保修期限约定如下：</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质量保修期自工程竣工验收合格之日起计算。</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三、缺陷责任期</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个月，缺陷责任期自工程通过竣工验收之日起计算。单位工程先于全部工程进行验收，单位工程缺陷责任期自单位工程验收合格之日起算。</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缺陷责任期终止后，发包人应退还剩余的质量保证金。</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四、质量保修责任</w:t>
      </w:r>
      <w:r/>
    </w:p>
    <w:p>
      <w:pPr>
        <w:ind w:left="105" w:firstLine="45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属于保修范围、内容的项目，承包人应当在接到保修通知之日起7天内派人保修。承包人不在约定期限内派人保修的，发包人可以委托他人修理。</w:t>
      </w:r>
      <w:r/>
    </w:p>
    <w:p>
      <w:pPr>
        <w:ind w:left="105" w:firstLine="45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发生紧急事故需抢修的，承包人在接到事故通知后，应当立即到达事故现场抢修。</w:t>
      </w:r>
      <w:r/>
    </w:p>
    <w:p>
      <w:pPr>
        <w:ind w:left="105" w:firstLine="45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eastAsia="宋体" w:cs="宋体"/>
          <w:color w:val="auto"/>
          <w:sz w:val="22"/>
          <w:szCs w:val="22"/>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2"/>
          <w:szCs w:val="22"/>
          <w:highlight w:val="none"/>
          <w:lang w:eastAsia="zh-CN"/>
        </w:rPr>
        <w:t xml:space="preserve">，由</w:t>
      </w:r>
      <w:r>
        <w:rPr>
          <w:rFonts w:hint="eastAsia" w:ascii="宋体" w:hAnsi="宋体" w:eastAsia="宋体" w:cs="宋体"/>
          <w:color w:val="auto"/>
          <w:sz w:val="22"/>
          <w:szCs w:val="22"/>
          <w:highlight w:val="none"/>
        </w:rPr>
        <w:t xml:space="preserve">承包人实施保修。</w:t>
      </w:r>
      <w:r/>
    </w:p>
    <w:p>
      <w:pPr>
        <w:ind w:left="420" w:firstLine="110"/>
        <w:spacing w:line="48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质量保修完成后，由发包人组织验收。</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五、保修费用</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保修费用由造成质量缺陷的责任方承担。</w:t>
      </w:r>
      <w:r/>
    </w:p>
    <w:p>
      <w:pPr>
        <w:ind w:firstLine="442"/>
        <w:spacing w:line="48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六</w:t>
      </w:r>
      <w:r>
        <w:rPr>
          <w:rFonts w:hint="eastAsia" w:ascii="宋体" w:hAnsi="宋体" w:eastAsia="宋体" w:cs="宋体"/>
          <w:color w:val="auto"/>
          <w:sz w:val="22"/>
          <w:szCs w:val="22"/>
          <w:highlight w:val="none"/>
        </w:rPr>
        <w:t xml:space="preserve">、双方约定的其他工程质量保修事项：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18"/>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承包人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地  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传  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开户银行：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firstLine="44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账  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left="0" w:right="0" w:firstLine="420"/>
        <w:keepLines w:val="0"/>
        <w:keepNext w:val="0"/>
        <w:pageBreakBefore w:val="0"/>
        <w:spacing w:line="380" w:lineRule="exact"/>
        <w:widowControl w:val="off"/>
        <w:rPr>
          <w:rFonts w:hint="eastAsia" w:ascii="宋体" w:hAnsi="宋体" w:eastAsia="宋体" w:cs="宋体"/>
          <w:color w:val="auto"/>
          <w:sz w:val="21"/>
          <w:szCs w:val="21"/>
          <w:highlight w:val="none"/>
        </w:rPr>
        <w:sectPr>
          <w:footerReference w:type="default" r:id="rId11"/>
          <w:footnotePr/>
          <w:endnotePr/>
          <w:type w:val="nextPage"/>
          <w:pgSz w:w="11905" w:h="16838" w:orient="portrait"/>
          <w:pgMar w:top="1247" w:right="1236" w:bottom="1247" w:left="1236" w:header="1134" w:footer="1134" w:gutter="0"/>
          <w:pgNumType w:start="1"/>
          <w:cols w:num="1" w:sep="0" w:space="0" w:equalWidth="1"/>
          <w:docGrid w:linePitch="360"/>
        </w:sectPr>
      </w:pP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邮政编码：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left="0" w:right="0" w:firstLine="422"/>
        <w:jc w:val="left"/>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Cs w:val="21"/>
          <w:highlight w:val="none"/>
        </w:rPr>
        <w:t xml:space="preserve">附件一：</w:t>
      </w:r>
      <w:r/>
    </w:p>
    <w:p>
      <w:pPr>
        <w:ind w:firstLine="562"/>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 w:val="28"/>
          <w:szCs w:val="28"/>
          <w:highlight w:val="none"/>
        </w:rPr>
        <w:t xml:space="preserve">施工管理人员在岗要求</w:t>
      </w:r>
      <w:r/>
    </w:p>
    <w:p>
      <w:pPr>
        <w:ind w:firstLine="403"/>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施工单位项目经理、项目副经理、质检（技术）负责人、专职安全员等主要管理人员必须按招标文件规定和投标文件承诺及时到位，并认真履行职责。承包人不得擅自更换主要管理人员。因特殊情况确需变更的，须经项目法人同意，并报发包人核备。变更后的人员须符合招标文件规定的任职条件，并不得更换为工程所在地区新聘用人员。</w:t>
      </w:r>
      <w:r/>
    </w:p>
    <w:p>
      <w:pPr>
        <w:ind w:firstLine="403"/>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未经发包人书面同意，项目经理、项目副经理、</w:t>
      </w:r>
      <w:r>
        <w:rPr>
          <w:rFonts w:hint="eastAsia" w:ascii="宋体" w:hAnsi="宋体" w:eastAsia="宋体" w:cs="宋体"/>
          <w:color w:val="auto"/>
          <w:sz w:val="24"/>
          <w:szCs w:val="24"/>
          <w:highlight w:val="none"/>
        </w:rPr>
        <w:t xml:space="preserve">质检（技术）负责人、专职安全员</w:t>
      </w:r>
      <w:r>
        <w:rPr>
          <w:rFonts w:hint="eastAsia" w:ascii="宋体" w:hAnsi="宋体" w:eastAsia="宋体" w:cs="宋体"/>
          <w:color w:val="auto"/>
          <w:sz w:val="24"/>
          <w:szCs w:val="24"/>
          <w:highlight w:val="none"/>
          <w:lang w:val="en-US" w:eastAsia="zh-CN"/>
        </w:rPr>
        <w:t xml:space="preserve">不得更换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rPr>
        <w:t xml:space="preserve">承包人向发包人</w:t>
      </w:r>
      <w:r>
        <w:rPr>
          <w:rFonts w:hint="eastAsia" w:ascii="宋体" w:hAnsi="宋体" w:eastAsia="宋体" w:cs="宋体"/>
          <w:color w:val="auto"/>
          <w:sz w:val="24"/>
          <w:szCs w:val="24"/>
          <w:highlight w:val="none"/>
          <w:lang w:eastAsia="zh-CN"/>
        </w:rPr>
        <w:t xml:space="preserve">缴纳</w:t>
      </w:r>
      <w:r>
        <w:rPr>
          <w:rFonts w:hint="eastAsia" w:ascii="宋体" w:hAnsi="宋体" w:eastAsia="宋体" w:cs="宋体"/>
          <w:color w:val="auto"/>
          <w:sz w:val="24"/>
          <w:szCs w:val="24"/>
          <w:highlight w:val="none"/>
        </w:rPr>
        <w:t xml:space="preserve">罚金</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rPr>
        <w:t xml:space="preserve">/人。</w:t>
      </w:r>
      <w:r/>
    </w:p>
    <w:p>
      <w:pPr>
        <w:ind w:firstLine="403"/>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主体工程施工期间，项目经理、质检负责人、专职安全员每月在工时间应满22天。</w:t>
      </w:r>
      <w:r/>
    </w:p>
    <w:p>
      <w:pPr>
        <w:ind w:firstLine="4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主要施工管理人员离开工程所在地应书面请假，并由本人签字。</w:t>
      </w:r>
      <w:r>
        <w:rPr>
          <w:rFonts w:hint="eastAsia" w:ascii="宋体" w:hAnsi="宋体" w:eastAsia="宋体" w:cs="宋体"/>
          <w:color w:val="auto"/>
          <w:sz w:val="24"/>
          <w:szCs w:val="32"/>
          <w:highlight w:val="none"/>
        </w:rPr>
        <w:t xml:space="preserve">项目经理离开2天以内（含2天）报监理人批准，报发包人核备；2天以上报监理人转报发包人批准。</w:t>
      </w:r>
      <w:r>
        <w:rPr>
          <w:rFonts w:hint="eastAsia" w:ascii="宋体" w:hAnsi="宋体" w:eastAsia="宋体" w:cs="宋体"/>
          <w:color w:val="auto"/>
          <w:sz w:val="24"/>
          <w:szCs w:val="24"/>
          <w:highlight w:val="none"/>
        </w:rPr>
        <w:t xml:space="preserve">项目经理、项目副经理、专职安全员不得同时离开工地。</w:t>
      </w:r>
      <w:r/>
    </w:p>
    <w:p>
      <w:pPr>
        <w:ind w:firstLine="403"/>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5.需要</w:t>
      </w:r>
      <w:r>
        <w:rPr>
          <w:rFonts w:hint="eastAsia" w:ascii="宋体" w:hAnsi="宋体" w:eastAsia="宋体" w:cs="宋体"/>
          <w:color w:val="auto"/>
          <w:sz w:val="24"/>
          <w:szCs w:val="24"/>
          <w:highlight w:val="none"/>
        </w:rPr>
        <w:t xml:space="preserve">施工单位出席的工地例会等会议，项目经理与项目副经理不应同时缺席。不得由工程所在地新聘用人员代表施工单位出席会议。</w:t>
      </w:r>
      <w:r/>
    </w:p>
    <w:p>
      <w:pPr>
        <w:ind w:firstLine="403"/>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施工文件资料应由相关人员在岗签署，不得由别人代签。</w:t>
      </w:r>
      <w:r/>
    </w:p>
    <w:p>
      <w:pPr>
        <w:ind w:firstLine="403"/>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施工人员考勤表不得使用</w:t>
      </w:r>
      <w:r>
        <w:rPr>
          <w:rFonts w:hint="eastAsia" w:ascii="宋体" w:hAnsi="宋体" w:cs="宋体"/>
          <w:color w:val="auto"/>
          <w:sz w:val="24"/>
          <w:szCs w:val="24"/>
          <w:highlight w:val="none"/>
          <w:lang w:eastAsia="zh-CN"/>
        </w:rPr>
        <w:t xml:space="preserve">打勾</w:t>
      </w:r>
      <w:r>
        <w:rPr>
          <w:rFonts w:hint="eastAsia" w:ascii="宋体" w:hAnsi="宋体" w:eastAsia="宋体" w:cs="宋体"/>
          <w:color w:val="auto"/>
          <w:sz w:val="24"/>
          <w:szCs w:val="24"/>
          <w:highlight w:val="none"/>
        </w:rPr>
        <w:t xml:space="preserve">方式，应由</w:t>
      </w:r>
      <w:r>
        <w:rPr>
          <w:rFonts w:hint="eastAsia" w:ascii="宋体" w:hAnsi="宋体" w:eastAsia="宋体" w:cs="宋体"/>
          <w:color w:val="auto"/>
          <w:sz w:val="24"/>
          <w:szCs w:val="24"/>
          <w:highlight w:val="none"/>
          <w:lang w:eastAsia="zh-CN"/>
        </w:rPr>
        <w:t xml:space="preserve">施工</w:t>
      </w:r>
      <w:r>
        <w:rPr>
          <w:rFonts w:hint="eastAsia" w:ascii="宋体" w:hAnsi="宋体" w:eastAsia="宋体" w:cs="宋体"/>
          <w:color w:val="auto"/>
          <w:sz w:val="24"/>
          <w:szCs w:val="24"/>
          <w:highlight w:val="none"/>
        </w:rPr>
        <w:t xml:space="preserve">主要管理人员每天在本单位考勤表上签名。</w:t>
      </w:r>
      <w:r/>
    </w:p>
    <w:p>
      <w:pPr>
        <w:ind w:firstLine="4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同一季度中，发现一次项目经理、质检负责人、专职安全员未书面请假而离开工地，进行书面警告；发现两次或其他管理人员出勤情况较差，作为不良行为予以记录和公示。</w:t>
      </w:r>
      <w:r/>
    </w:p>
    <w:p>
      <w:pPr>
        <w:pStyle w:val="749"/>
        <w:keepLines w:val="0"/>
        <w:keepNext w:val="0"/>
        <w:pageBreakBefore w:val="0"/>
        <w:spacing w:after="0" w:line="400" w:lineRule="exact"/>
        <w:widowControl w:val="off"/>
        <w:rPr>
          <w:rFonts w:hint="eastAsia" w:ascii="宋体" w:hAnsi="宋体" w:eastAsia="宋体" w:cs="宋体"/>
          <w:color w:val="auto"/>
          <w:sz w:val="24"/>
          <w:szCs w:val="32"/>
          <w:highlight w:val="none"/>
        </w:rPr>
      </w:pPr>
      <w:r>
        <w:rPr>
          <w:rFonts w:hint="eastAsia" w:ascii="宋体" w:hAnsi="宋体" w:cs="宋体"/>
          <w:color w:val="auto"/>
          <w:sz w:val="24"/>
          <w:szCs w:val="32"/>
          <w:highlight w:val="none"/>
          <w:lang w:val="en-US" w:eastAsia="zh-CN" w:bidi="ar-SA"/>
        </w:rPr>
        <w:t xml:space="preserve">9.</w:t>
      </w:r>
      <w:r>
        <w:rPr>
          <w:rFonts w:hint="eastAsia" w:ascii="宋体" w:hAnsi="宋体" w:eastAsia="宋体" w:cs="宋体"/>
          <w:color w:val="auto"/>
          <w:sz w:val="24"/>
          <w:szCs w:val="32"/>
          <w:highlight w:val="none"/>
          <w:lang w:val="en-US" w:eastAsia="zh-CN" w:bidi="ar-SA"/>
        </w:rPr>
        <w:t xml:space="preserve">以上情况（第2条除外），如有发生，每发现一次罚款1万元。</w:t>
      </w:r>
      <w:r/>
    </w:p>
    <w:p>
      <w:pPr>
        <w:ind w:firstLine="403"/>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相关表式</w:t>
      </w:r>
      <w:r>
        <w:rPr>
          <w:rFonts w:hint="eastAsia" w:ascii="宋体" w:hAnsi="宋体" w:eastAsia="宋体" w:cs="宋体"/>
          <w:color w:val="auto"/>
          <w:sz w:val="24"/>
          <w:szCs w:val="24"/>
          <w:highlight w:val="none"/>
        </w:rPr>
        <w:t xml:space="preserve">（盐城水利网综合频道下载）</w:t>
      </w:r>
      <w:r/>
    </w:p>
    <w:p>
      <w:pPr>
        <w:ind w:firstLine="4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出勤表（格式）</w:t>
      </w:r>
      <w:r/>
    </w:p>
    <w:p>
      <w:pPr>
        <w:ind w:firstLine="4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请假条（格式）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03"/>
        <w:spacing w:line="440" w:lineRule="exact"/>
        <w:rPr>
          <w:rFonts w:hint="eastAsia" w:ascii="宋体" w:hAnsi="宋体" w:eastAsia="宋体" w:cs="宋体"/>
          <w:color w:val="auto"/>
          <w:szCs w:val="21"/>
          <w:highlight w:val="none"/>
        </w:rPr>
        <w:sectPr>
          <w:footnotePr/>
          <w:endnotePr/>
          <w:type w:val="nextPage"/>
          <w:pgSz w:w="11905" w:h="16838" w:orient="portrait"/>
          <w:pgMar w:top="1247" w:right="1236" w:bottom="1247" w:left="1236" w:header="1134" w:footer="1134" w:gutter="0"/>
          <w:cols w:num="1" w:sep="0" w:space="0" w:equalWidth="1"/>
          <w:docGrid w:linePitch="360"/>
        </w:sectPr>
      </w:pPr>
      <w:r>
        <w:rPr>
          <w:rFonts w:hint="eastAsia" w:ascii="宋体" w:hAnsi="宋体" w:eastAsia="宋体" w:cs="宋体"/>
          <w:color w:val="auto"/>
          <w:szCs w:val="21"/>
          <w:highlight w:val="none"/>
        </w:rPr>
      </w:r>
      <w:r/>
    </w:p>
    <w:tbl>
      <w:tblPr>
        <w:tblStyle w:val="725"/>
        <w:tblW w:w="0" w:type="auto"/>
        <w:jc w:val="center"/>
        <w:tblLayout w:type="fixed"/>
        <w:tblCellMar>
          <w:left w:w="108" w:type="dxa"/>
          <w:top w:w="0" w:type="dxa"/>
          <w:right w:w="108" w:type="dxa"/>
          <w:bottom w:w="0" w:type="dxa"/>
        </w:tblCellMar>
        <w:tblLook w:val="04A0" w:firstRow="1" w:lastRow="0" w:firstColumn="1" w:lastColumn="0" w:noHBand="0" w:noVBand="1"/>
      </w:tblPr>
      <w:tblGrid>
        <w:gridCol w:w="388"/>
        <w:gridCol w:w="396"/>
        <w:gridCol w:w="388"/>
        <w:gridCol w:w="388"/>
        <w:gridCol w:w="388"/>
        <w:gridCol w:w="388"/>
        <w:gridCol w:w="388"/>
        <w:gridCol w:w="387"/>
        <w:gridCol w:w="387"/>
        <w:gridCol w:w="395"/>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651"/>
      </w:tblGrid>
      <w:tr>
        <w:trPr>
          <w:jc w:val="center"/>
          <w:trHeight w:val="474"/>
        </w:trPr>
        <w:tc>
          <w:tcPr>
            <w:gridSpan w:val="34"/>
            <w:tcBorders>
              <w:top w:val="none" w:color="000000" w:sz="4" w:space="0"/>
              <w:left w:val="none" w:color="000000" w:sz="4" w:space="0"/>
              <w:bottom w:val="single" w:color="auto" w:sz="6" w:space="0"/>
              <w:right w:val="none" w:color="000000" w:sz="4" w:space="0"/>
            </w:tcBorders>
            <w:tcW w:w="13445" w:type="dxa"/>
            <w:vAlign w:val="center"/>
            <w:textDirection w:val="lrTb"/>
            <w:noWrap w:val="false"/>
          </w:tcPr>
          <w:p>
            <w:pPr>
              <w:ind w:firstLine="3264"/>
              <w:spacing w:after="48"/>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XXXX工程/监理主要人员考勤表            </w:t>
            </w:r>
            <w:r/>
          </w:p>
          <w:p>
            <w:pPr>
              <w:spacing w:after="48"/>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28"/>
                <w:szCs w:val="28"/>
                <w:highlight w:val="none"/>
              </w:rPr>
              <w:t xml:space="preserve">20xx 年 xx月</w:t>
            </w:r>
            <w:r/>
          </w:p>
        </w:tc>
      </w:tr>
      <w:tr>
        <w:trPr>
          <w:jc w:val="center"/>
          <w:trHeight w:val="412"/>
        </w:trPr>
        <w:tc>
          <w:tcPr>
            <w:tcBorders>
              <w:top w:val="single" w:color="auto" w:sz="6" w:space="0"/>
              <w:left w:val="single" w:color="auto" w:sz="6" w:space="0"/>
              <w:bottom w:val="single" w:color="000000" w:sz="4" w:space="0"/>
              <w:right w:val="single" w:color="auto" w:sz="4" w:space="0"/>
            </w:tcBorders>
            <w:tcW w:w="388" w:type="dxa"/>
            <w:vAlign w:val="center"/>
            <w:vMerge w:val="restart"/>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auto" w:sz="6" w:space="0"/>
              <w:left w:val="single" w:color="auto" w:sz="4" w:space="0"/>
              <w:bottom w:val="single" w:color="000000" w:sz="4" w:space="0"/>
              <w:right w:val="single" w:color="auto" w:sz="6" w:space="0"/>
            </w:tcBorders>
            <w:tcW w:w="396" w:type="dxa"/>
            <w:vAlign w:val="center"/>
            <w:vMerge w:val="restart"/>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姓名</w:t>
            </w:r>
            <w:r/>
          </w:p>
        </w:tc>
        <w:tc>
          <w:tcPr>
            <w:tcBorders>
              <w:top w:val="single" w:color="auto" w:sz="6"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p>
        </w:tc>
        <w:tc>
          <w:tcPr>
            <w:tcBorders>
              <w:top w:val="single" w:color="auto" w:sz="6"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p>
        </w:tc>
        <w:tc>
          <w:tcPr>
            <w:tcBorders>
              <w:top w:val="single" w:color="auto" w:sz="6"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w:t>
            </w:r>
            <w:r/>
          </w:p>
        </w:tc>
        <w:tc>
          <w:tcPr>
            <w:tcBorders>
              <w:top w:val="single" w:color="auto" w:sz="6"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p>
        </w:tc>
        <w:tc>
          <w:tcPr>
            <w:tcBorders>
              <w:top w:val="single" w:color="auto" w:sz="6"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p>
        </w:tc>
        <w:tc>
          <w:tcPr>
            <w:tcBorders>
              <w:top w:val="single" w:color="auto" w:sz="6" w:space="0"/>
              <w:left w:val="none" w:color="000000"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13</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w:t>
            </w:r>
            <w:r/>
          </w:p>
        </w:tc>
        <w:tc>
          <w:tcPr>
            <w:tcBorders>
              <w:top w:val="single" w:color="auto" w:sz="6"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16</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21</w:t>
            </w:r>
            <w:r/>
          </w:p>
        </w:tc>
        <w:tc>
          <w:tcPr>
            <w:tcBorders>
              <w:top w:val="single" w:color="auto" w:sz="6"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23</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25</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26</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27</w:t>
            </w:r>
            <w:r/>
          </w:p>
        </w:tc>
        <w:tc>
          <w:tcPr>
            <w:tcBorders>
              <w:top w:val="single" w:color="auto" w:sz="6"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28</w:t>
            </w:r>
            <w:r/>
          </w:p>
        </w:tc>
        <w:tc>
          <w:tcPr>
            <w:tcBorders>
              <w:top w:val="single" w:color="auto" w:sz="6"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29</w:t>
            </w:r>
            <w:r/>
          </w:p>
        </w:tc>
        <w:tc>
          <w:tcPr>
            <w:tcBorders>
              <w:top w:val="single" w:color="auto" w:sz="6"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30</w:t>
            </w:r>
            <w:r/>
          </w:p>
        </w:tc>
        <w:tc>
          <w:tcPr>
            <w:tcBorders>
              <w:top w:val="single" w:color="auto" w:sz="6"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31</w:t>
            </w:r>
            <w:r/>
          </w:p>
        </w:tc>
        <w:tc>
          <w:tcPr>
            <w:tcBorders>
              <w:top w:val="single" w:color="auto" w:sz="6" w:space="0"/>
              <w:left w:val="single" w:color="auto" w:sz="6" w:space="0"/>
              <w:bottom w:val="single" w:color="000000" w:sz="4" w:space="0"/>
              <w:right w:val="single" w:color="auto" w:sz="6" w:space="0"/>
            </w:tcBorders>
            <w:tcW w:w="651" w:type="dxa"/>
            <w:vAlign w:val="center"/>
            <w:vMerge w:val="restart"/>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月出勤数</w:t>
            </w:r>
            <w:r/>
          </w:p>
        </w:tc>
      </w:tr>
      <w:tr>
        <w:trPr>
          <w:jc w:val="center"/>
          <w:trHeight w:val="364"/>
        </w:trPr>
        <w:tc>
          <w:tcPr>
            <w:tcBorders>
              <w:top w:val="none" w:color="000000" w:sz="4" w:space="0"/>
              <w:left w:val="single" w:color="auto" w:sz="6" w:space="0"/>
              <w:bottom w:val="single" w:color="000000" w:sz="4" w:space="0"/>
              <w:right w:val="single" w:color="auto" w:sz="4" w:space="0"/>
            </w:tcBorders>
            <w:tcW w:w="388" w:type="dxa"/>
            <w:vAlign w:val="center"/>
            <w:vMerge w:val="continue"/>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single" w:color="auto" w:sz="4" w:space="0"/>
              <w:bottom w:val="single" w:color="000000" w:sz="4" w:space="0"/>
              <w:right w:val="single" w:color="auto" w:sz="6" w:space="0"/>
            </w:tcBorders>
            <w:tcW w:w="396" w:type="dxa"/>
            <w:vAlign w:val="center"/>
            <w:vMerge w:val="continue"/>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tcBorders>
              <w:top w:val="none" w:color="000000" w:sz="4" w:space="0"/>
              <w:left w:val="none" w:color="000000" w:sz="4" w:space="0"/>
              <w:bottom w:val="single" w:color="auto" w:sz="4" w:space="0"/>
              <w:right w:val="none" w:color="000000" w:sz="4"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p>
        </w:tc>
        <w:tc>
          <w:tcPr>
            <w:tcBorders>
              <w:top w:val="none" w:color="000000" w:sz="4" w:space="0"/>
              <w:left w:val="single" w:color="auto"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w:t>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日</w:t>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tcBorders>
              <w:top w:val="none" w:color="000000" w:sz="4" w:space="0"/>
              <w:left w:val="single" w:color="auto"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p>
        </w:tc>
        <w:tc>
          <w:tcPr>
            <w:tcBorders>
              <w:top w:val="none" w:color="000000" w:sz="4" w:space="0"/>
              <w:left w:val="single" w:color="auto"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w:t>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日</w:t>
            </w:r>
            <w:r/>
          </w:p>
        </w:tc>
        <w:tc>
          <w:tcPr>
            <w:tcBorders>
              <w:top w:val="none" w:color="000000" w:sz="4" w:space="0"/>
              <w:left w:val="single" w:color="auto"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p>
        </w:tc>
        <w:tc>
          <w:tcPr>
            <w:tcBorders>
              <w:top w:val="none" w:color="000000" w:sz="4" w:space="0"/>
              <w:left w:val="single" w:color="auto"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w:t>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日</w:t>
            </w:r>
            <w:r/>
          </w:p>
        </w:tc>
        <w:tc>
          <w:tcPr>
            <w:tcBorders>
              <w:top w:val="none" w:color="000000" w:sz="4" w:space="0"/>
              <w:left w:val="single" w:color="auto"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w:t>
            </w:r>
            <w:r/>
          </w:p>
        </w:tc>
        <w:tc>
          <w:tcPr>
            <w:tcBorders>
              <w:top w:val="none" w:color="000000" w:sz="4" w:space="0"/>
              <w:left w:val="single" w:color="auto"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w:t>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日</w:t>
            </w:r>
            <w:r/>
          </w:p>
        </w:tc>
        <w:tc>
          <w:tcPr>
            <w:tcBorders>
              <w:top w:val="none" w:color="000000" w:sz="4" w:space="0"/>
              <w:left w:val="single" w:color="auto"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p>
        </w:tc>
        <w:tc>
          <w:tcPr>
            <w:tcBorders>
              <w:top w:val="none" w:color="000000" w:sz="4" w:space="0"/>
              <w:left w:val="single" w:color="auto" w:sz="6" w:space="0"/>
              <w:bottom w:val="single" w:color="000000" w:sz="4" w:space="0"/>
              <w:right w:val="single" w:color="auto" w:sz="6" w:space="0"/>
            </w:tcBorders>
            <w:tcW w:w="651" w:type="dxa"/>
            <w:vAlign w:val="center"/>
            <w:vMerge w:val="continue"/>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jc w:val="center"/>
          <w:trHeight w:val="660"/>
        </w:trPr>
        <w:tc>
          <w:tcPr>
            <w:tcBorders>
              <w:top w:val="none" w:color="000000" w:sz="4" w:space="0"/>
              <w:left w:val="single" w:color="auto" w:sz="6"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6" w:space="0"/>
            </w:tcBorders>
            <w:tcW w:w="39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6" w:space="0"/>
              <w:bottom w:val="none" w:color="000000" w:sz="4" w:space="0"/>
              <w:right w:val="single" w:color="auto" w:sz="6" w:space="0"/>
            </w:tcBorders>
            <w:tcW w:w="65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none" w:color="000000" w:sz="4" w:space="0"/>
              <w:left w:val="single" w:color="auto" w:sz="6"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6" w:space="0"/>
            </w:tcBorders>
            <w:tcW w:w="39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65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none" w:color="000000" w:sz="4" w:space="0"/>
              <w:left w:val="single" w:color="auto" w:sz="6"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6" w:space="0"/>
            </w:tcBorders>
            <w:tcW w:w="39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65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none" w:color="000000" w:sz="4" w:space="0"/>
              <w:left w:val="single" w:color="auto" w:sz="6"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6" w:space="0"/>
            </w:tcBorders>
            <w:tcW w:w="39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65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none" w:color="000000" w:sz="4" w:space="0"/>
              <w:left w:val="single" w:color="auto" w:sz="6"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6" w:space="0"/>
            </w:tcBorders>
            <w:tcW w:w="39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65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48"/>
        </w:trPr>
        <w:tc>
          <w:tcPr>
            <w:tcBorders>
              <w:top w:val="none" w:color="000000" w:sz="4" w:space="0"/>
              <w:left w:val="single" w:color="auto" w:sz="6"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6" w:space="0"/>
            </w:tcBorders>
            <w:tcW w:w="39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65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none" w:color="000000" w:sz="4" w:space="0"/>
              <w:left w:val="single" w:color="auto" w:sz="6"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6" w:space="0"/>
            </w:tcBorders>
            <w:tcW w:w="39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single" w:color="auto" w:sz="4" w:space="0"/>
              <w:right w:val="single" w:color="auto" w:sz="6" w:space="0"/>
            </w:tcBorders>
            <w:tcW w:w="65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none" w:color="000000" w:sz="4" w:space="0"/>
              <w:left w:val="single" w:color="auto" w:sz="6"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6" w:space="0"/>
            </w:tcBorders>
            <w:tcW w:w="396"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auto" w:sz="4" w:space="0"/>
              <w:right w:val="single" w:color="auto" w:sz="6"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9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6"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none" w:color="000000" w:sz="4" w:space="0"/>
            </w:tcBorders>
            <w:tcW w:w="38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none" w:color="000000" w:sz="4" w:space="0"/>
              <w:right w:val="single" w:color="auto" w:sz="6" w:space="0"/>
            </w:tcBorders>
            <w:tcW w:w="65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316"/>
        </w:trPr>
        <w:tc>
          <w:tcPr>
            <w:gridSpan w:val="2"/>
            <w:tcBorders>
              <w:top w:val="single" w:color="auto" w:sz="4" w:space="0"/>
              <w:left w:val="single" w:color="auto" w:sz="6" w:space="0"/>
              <w:bottom w:val="single" w:color="auto" w:sz="6" w:space="0"/>
              <w:right w:val="single" w:color="auto" w:sz="6" w:space="0"/>
            </w:tcBorders>
            <w:tcW w:w="784" w:type="dxa"/>
            <w:vAlign w:val="center"/>
            <w:textDirection w:val="lrTb"/>
            <w:noWrap w:val="false"/>
          </w:tcPr>
          <w:p>
            <w:pPr>
              <w:jc w:val="center"/>
              <w:spacing w:line="240" w:lineRule="atLeas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考核人签名</w:t>
            </w:r>
            <w:r/>
          </w:p>
        </w:tc>
        <w:tc>
          <w:tcPr>
            <w:gridSpan w:val="8"/>
            <w:tcBorders>
              <w:top w:val="single" w:color="auto" w:sz="4" w:space="0"/>
              <w:left w:val="none" w:color="000000" w:sz="4" w:space="0"/>
              <w:bottom w:val="single" w:color="auto" w:sz="6" w:space="0"/>
              <w:right w:val="single" w:color="auto" w:sz="4" w:space="0"/>
            </w:tcBorders>
            <w:tcW w:w="310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7"/>
            <w:tcBorders>
              <w:top w:val="none" w:color="000000" w:sz="4" w:space="0"/>
              <w:left w:val="single" w:color="auto" w:sz="4" w:space="0"/>
              <w:bottom w:val="single" w:color="auto" w:sz="6" w:space="0"/>
              <w:right w:val="single" w:color="auto" w:sz="6" w:space="0"/>
            </w:tcBorders>
            <w:tcW w:w="270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7"/>
            <w:tcBorders>
              <w:top w:val="none" w:color="000000" w:sz="4" w:space="0"/>
              <w:left w:val="none" w:color="000000" w:sz="4" w:space="0"/>
              <w:bottom w:val="single" w:color="auto" w:sz="6" w:space="0"/>
              <w:right w:val="single" w:color="auto" w:sz="6" w:space="0"/>
            </w:tcBorders>
            <w:tcW w:w="270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7"/>
            <w:tcBorders>
              <w:top w:val="none" w:color="000000" w:sz="4" w:space="0"/>
              <w:left w:val="none" w:color="000000" w:sz="4" w:space="0"/>
              <w:bottom w:val="single" w:color="auto" w:sz="6" w:space="0"/>
              <w:right w:val="single" w:color="auto" w:sz="6" w:space="0"/>
            </w:tcBorders>
            <w:tcW w:w="270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none" w:color="000000" w:sz="4" w:space="0"/>
              <w:left w:val="none" w:color="000000" w:sz="4" w:space="0"/>
              <w:bottom w:val="single" w:color="auto" w:sz="6" w:space="0"/>
              <w:right w:val="none" w:color="000000" w:sz="4" w:space="0"/>
            </w:tcBorders>
            <w:tcW w:w="77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single" w:color="auto" w:sz="6" w:space="0"/>
              <w:right w:val="single" w:color="auto" w:sz="6" w:space="0"/>
            </w:tcBorders>
            <w:tcW w:w="65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03"/>
        <w:spacing w:line="440" w:lineRule="exact"/>
        <w:rPr>
          <w:rFonts w:hint="eastAsia" w:ascii="宋体" w:hAnsi="宋体" w:eastAsia="宋体" w:cs="宋体"/>
          <w:color w:val="auto"/>
          <w:szCs w:val="21"/>
          <w:highlight w:val="none"/>
        </w:rPr>
        <w:sectPr>
          <w:footnotePr/>
          <w:endnotePr/>
          <w:type w:val="nextPage"/>
          <w:pgSz w:w="16838" w:h="11905" w:orient="landscape"/>
          <w:pgMar w:top="1236" w:right="1247" w:bottom="1236" w:left="1247" w:header="1134" w:footer="1134" w:gutter="0"/>
          <w:cols w:num="1" w:sep="0" w:space="0" w:equalWidth="1"/>
          <w:docGrid w:linePitch="360"/>
        </w:sectPr>
      </w:pPr>
      <w:r>
        <w:rPr>
          <w:rFonts w:hint="eastAsia" w:ascii="宋体" w:hAnsi="宋体" w:eastAsia="宋体" w:cs="宋体"/>
          <w:color w:val="auto"/>
          <w:szCs w:val="21"/>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XXX工程     部主要管理人员离岗（格式）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  假  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请假事由：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离岗时间：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到岗时间：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批准人：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销假时间：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离岗天数：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请假人：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备注：1、请假条应在印制的空白页上手写，当事人签字，打印无效。</w:t>
      </w:r>
      <w:r/>
    </w:p>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2、请假条</w:t>
      </w:r>
      <w:r>
        <w:rPr>
          <w:rFonts w:hint="eastAsia" w:ascii="宋体" w:hAnsi="宋体" w:eastAsia="宋体" w:cs="宋体"/>
          <w:color w:val="auto"/>
          <w:sz w:val="24"/>
          <w:szCs w:val="24"/>
          <w:highlight w:val="none"/>
          <w:lang w:eastAsia="zh-CN"/>
        </w:rPr>
        <w:t xml:space="preserve">一式两份</w:t>
      </w:r>
      <w:r>
        <w:rPr>
          <w:rFonts w:hint="eastAsia" w:ascii="宋体" w:hAnsi="宋体" w:eastAsia="宋体" w:cs="宋体"/>
          <w:color w:val="auto"/>
          <w:sz w:val="24"/>
          <w:szCs w:val="24"/>
          <w:highlight w:val="none"/>
        </w:rPr>
        <w:t xml:space="preserve">，相关部门分别收存。</w:t>
      </w:r>
      <w:r/>
    </w:p>
    <w:p>
      <w:pPr>
        <w:spacing w:before="12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3、请、销假须在施工日志中载明</w:t>
      </w:r>
      <w:r>
        <w:rPr>
          <w:rFonts w:hint="eastAsia" w:ascii="宋体" w:hAnsi="宋体" w:eastAsia="宋体" w:cs="宋体"/>
          <w:color w:val="auto"/>
          <w:sz w:val="24"/>
          <w:szCs w:val="24"/>
          <w:highlight w:val="none"/>
          <w:lang w:eastAsia="zh-CN"/>
        </w:rPr>
        <w:t xml:space="preserve">。</w:t>
      </w:r>
      <w:r/>
    </w:p>
    <w:p>
      <w:pPr>
        <w:ind w:firstLine="3840"/>
        <w:jc w:val="left"/>
        <w:keepLines w:val="0"/>
        <w:keepNext w:val="0"/>
        <w:widowControl/>
        <w:rPr>
          <w:rFonts w:hint="eastAsia" w:ascii="宋体" w:hAnsi="宋体" w:eastAsia="宋体" w:cs="宋体"/>
          <w:color w:val="auto"/>
          <w:sz w:val="32"/>
          <w:szCs w:val="20"/>
          <w:highlight w:val="none"/>
        </w:rPr>
        <w:suppressLineNumbers w:val="0"/>
      </w:pPr>
      <w:r>
        <w:rPr>
          <w:rFonts w:hint="eastAsia" w:ascii="宋体" w:hAnsi="宋体" w:eastAsia="宋体" w:cs="宋体"/>
          <w:color w:val="auto"/>
          <w:sz w:val="32"/>
          <w:szCs w:val="20"/>
          <w:highlight w:val="none"/>
        </w:rPr>
      </w:r>
      <w:r/>
    </w:p>
    <w:p>
      <w:pPr>
        <w:ind w:firstLine="3840"/>
        <w:jc w:val="left"/>
        <w:keepLines w:val="0"/>
        <w:keepNext w:val="0"/>
        <w:widowControl/>
        <w:rPr>
          <w:rFonts w:hint="eastAsia" w:ascii="宋体" w:hAnsi="宋体" w:eastAsia="宋体" w:cs="宋体"/>
          <w:color w:val="auto"/>
          <w:sz w:val="32"/>
          <w:szCs w:val="20"/>
          <w:highlight w:val="none"/>
        </w:rPr>
        <w:suppressLineNumbers w:val="0"/>
      </w:pPr>
      <w:r>
        <w:rPr>
          <w:rFonts w:hint="eastAsia" w:ascii="宋体" w:hAnsi="宋体" w:eastAsia="宋体" w:cs="宋体"/>
          <w:color w:val="auto"/>
          <w:sz w:val="32"/>
          <w:szCs w:val="20"/>
          <w:highlight w:val="none"/>
        </w:rPr>
      </w:r>
      <w:r/>
    </w:p>
    <w:p>
      <w:pPr>
        <w:pStyle w:val="902"/>
        <w:jc w:val="center"/>
        <w:spacing w:before="120" w:beforeAutospacing="0" w:after="12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center"/>
        <w:spacing w:before="120" w:beforeAutospacing="0" w:after="12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center"/>
        <w:spacing w:before="120" w:beforeAutospacing="0" w:after="12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center"/>
        <w:spacing w:before="120" w:beforeAutospacing="0" w:after="12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center"/>
        <w:spacing w:before="120" w:beforeAutospacing="0" w:after="12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center"/>
        <w:spacing w:before="120" w:beforeAutospacing="0" w:after="12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center"/>
        <w:spacing w:before="120" w:beforeAutospacing="0" w:after="12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5"/>
        <w:jc w:val="center"/>
        <w:keepLines/>
        <w:keepNext/>
        <w:pageBreakBefore w:val="0"/>
        <w:spacing w:before="181" w:after="181" w:line="360" w:lineRule="auto"/>
        <w:widowControl w:val="off"/>
        <w:rPr>
          <w:rFonts w:hint="eastAsia"/>
          <w:b/>
          <w:bCs/>
          <w:color w:val="auto"/>
        </w:rPr>
      </w:pPr>
      <w:r/>
      <w:bookmarkStart w:id="686" w:name="_Toc28581"/>
      <w:r>
        <w:rPr>
          <w:rFonts w:hint="eastAsia"/>
          <w:b/>
          <w:bCs/>
          <w:color w:val="auto"/>
          <w:lang w:val="en-US" w:eastAsia="zh-CN"/>
        </w:rPr>
        <w:t xml:space="preserve">第</w:t>
      </w:r>
      <w:bookmarkEnd w:id="135"/>
      <w:r>
        <w:rPr>
          <w:rFonts w:hint="eastAsia"/>
          <w:b/>
          <w:bCs/>
          <w:color w:val="auto"/>
          <w:lang w:val="en-US" w:eastAsia="zh-CN"/>
        </w:rPr>
        <w:t xml:space="preserve">四章   采购需求</w:t>
      </w:r>
      <w:bookmarkEnd w:id="136"/>
      <w:r/>
      <w:bookmarkEnd w:id="137"/>
      <w:r/>
      <w:bookmarkEnd w:id="138"/>
      <w:r/>
      <w:bookmarkEnd w:id="139"/>
      <w:r/>
      <w:bookmarkEnd w:id="686"/>
      <w:r/>
      <w:bookmarkStart w:id="687" w:name="_Toc49090575"/>
      <w:r/>
      <w:bookmarkEnd w:id="687"/>
      <w:r/>
      <w:bookmarkStart w:id="688" w:name="_Toc26554093"/>
      <w:r/>
      <w:bookmarkEnd w:id="688"/>
      <w:r/>
      <w:r/>
    </w:p>
    <w:p>
      <w:pPr>
        <w:ind w:firstLine="482"/>
        <w:jc w:val="left"/>
        <w:keepLines w:val="0"/>
        <w:keepNext w:val="0"/>
        <w:pageBreakBefore w:val="0"/>
        <w:spacing w:line="416" w:lineRule="exact"/>
        <w:shd w:val="clear" w:color="auto" w:fill="ffffff"/>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一、项目内容</w:t>
      </w:r>
      <w:r/>
    </w:p>
    <w:p>
      <w:pPr>
        <w:ind w:firstLine="482"/>
        <w:jc w:val="left"/>
        <w:keepLines w:val="0"/>
        <w:keepNext w:val="0"/>
        <w:pageBreakBefore w:val="0"/>
        <w:spacing w:line="416" w:lineRule="exact"/>
        <w:shd w:val="clear" w:color="auto" w:fill="ffffff"/>
        <w:widowControl w:val="off"/>
        <w:rPr>
          <w:rFonts w:hint="eastAsia" w:ascii="宋体" w:hAnsi="宋体" w:eastAsia="宋体" w:cs="宋体"/>
          <w:color w:val="auto"/>
          <w:sz w:val="28"/>
          <w:szCs w:val="28"/>
          <w:highlight w:val="none"/>
        </w:rPr>
        <w:outlineLvl w:val="1"/>
      </w:pPr>
      <w:r>
        <w:rPr>
          <w:rFonts w:hint="eastAsia" w:ascii="宋体" w:hAnsi="宋体" w:cs="宋体"/>
          <w:color w:val="auto"/>
          <w:sz w:val="24"/>
          <w:szCs w:val="24"/>
          <w:highlight w:val="none"/>
          <w:lang w:val="en-US" w:eastAsia="zh-CN" w:bidi="ar-SA"/>
        </w:rPr>
        <w:t xml:space="preserve">响水工业经济区纬六路道路黑色化工程</w:t>
      </w:r>
      <w:r>
        <w:rPr>
          <w:rFonts w:hint="eastAsia" w:ascii="宋体" w:hAnsi="宋体" w:eastAsia="宋体" w:cs="宋体"/>
          <w:color w:val="auto"/>
          <w:sz w:val="24"/>
          <w:szCs w:val="24"/>
          <w:highlight w:val="none"/>
          <w:lang w:val="en-US" w:eastAsia="zh-CN" w:bidi="ar-SA"/>
        </w:rPr>
        <w:t xml:space="preserve">，详见采购人提供的施工图纸和招标工程量清单。</w:t>
      </w:r>
      <w:r/>
    </w:p>
    <w:p>
      <w:pPr>
        <w:ind w:firstLine="482"/>
        <w:jc w:val="both"/>
        <w:keepLines w:val="0"/>
        <w:keepNext w:val="0"/>
        <w:pageBreakBefore w:val="0"/>
        <w:spacing w:line="416" w:lineRule="exact"/>
        <w:shd w:val="clear" w:color="auto" w:fill="ffffff"/>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二、最高限价</w:t>
      </w:r>
      <w:r/>
    </w:p>
    <w:p>
      <w:pPr>
        <w:ind w:firstLine="480"/>
        <w:jc w:val="both"/>
        <w:keepLines w:val="0"/>
        <w:keepNext w:val="0"/>
        <w:pageBreakBefore w:val="0"/>
        <w:spacing w:line="416"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本项目最高限价为</w:t>
      </w:r>
      <w:r>
        <w:rPr>
          <w:rFonts w:hint="eastAsia" w:ascii="宋体" w:hAnsi="宋体" w:cs="宋体"/>
          <w:color w:val="auto"/>
          <w:sz w:val="24"/>
          <w:highlight w:val="none"/>
          <w:u w:val="single"/>
          <w:lang w:val="en-US" w:eastAsia="zh-CN"/>
        </w:rPr>
        <w:t xml:space="preserve">82.26675万</w:t>
      </w:r>
      <w:r>
        <w:rPr>
          <w:rFonts w:hint="eastAsia" w:ascii="宋体" w:hAnsi="宋体" w:eastAsia="宋体" w:cs="宋体"/>
          <w:color w:val="auto"/>
          <w:sz w:val="24"/>
          <w:highlight w:val="none"/>
          <w:u w:val="single"/>
        </w:rPr>
        <w:t xml:space="preserve">元</w:t>
      </w:r>
      <w:r>
        <w:rPr>
          <w:rFonts w:hint="eastAsia" w:ascii="宋体" w:hAnsi="宋体" w:eastAsia="宋体" w:cs="宋体"/>
          <w:color w:val="auto"/>
          <w:sz w:val="24"/>
          <w:highlight w:val="none"/>
        </w:rPr>
        <w:t xml:space="preserve">，投标报价高于最高限价的作无效标处理。</w:t>
      </w:r>
      <w:r/>
    </w:p>
    <w:p>
      <w:pPr>
        <w:ind w:firstLine="482"/>
        <w:jc w:val="both"/>
        <w:keepLines w:val="0"/>
        <w:keepNext w:val="0"/>
        <w:pageBreakBefore w:val="0"/>
        <w:spacing w:line="416" w:lineRule="exact"/>
        <w:shd w:val="clear" w:color="auto" w:fill="ffffff"/>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三、最高限价确定的依据</w:t>
      </w:r>
      <w:r/>
    </w:p>
    <w:p>
      <w:pPr>
        <w:ind w:firstLine="480"/>
        <w:keepLines w:val="0"/>
        <w:keepNext w:val="0"/>
        <w:pageBreakBefore w:val="0"/>
        <w:spacing w:line="416"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本工程的预算价即为最高限价。</w:t>
      </w:r>
      <w:r/>
    </w:p>
    <w:p>
      <w:pPr>
        <w:numPr>
          <w:ilvl w:val="0"/>
          <w:numId w:val="0"/>
        </w:numPr>
        <w:ind w:firstLine="480"/>
        <w:keepLines w:val="0"/>
        <w:keepNext w:val="0"/>
        <w:pageBreakBefore w:val="0"/>
        <w:spacing w:line="416"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响水工业经济区纬六路道路黑色化工程</w:t>
      </w:r>
      <w:r>
        <w:rPr>
          <w:rFonts w:hint="eastAsia" w:ascii="宋体" w:hAnsi="宋体" w:eastAsia="宋体" w:cs="宋体"/>
          <w:color w:val="auto"/>
          <w:sz w:val="24"/>
          <w:szCs w:val="24"/>
          <w:highlight w:val="none"/>
        </w:rPr>
        <w:t xml:space="preserve">”施工图纸；</w:t>
      </w:r>
      <w:r/>
    </w:p>
    <w:p>
      <w:pPr>
        <w:numPr>
          <w:ilvl w:val="0"/>
          <w:numId w:val="0"/>
        </w:numPr>
        <w:ind w:firstLine="480"/>
        <w:keepLines w:val="0"/>
        <w:keepNext w:val="0"/>
        <w:pageBreakBefore w:val="0"/>
        <w:spacing w:line="416"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2.《江苏省建设工程费用定额》</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2014年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16"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3.《江苏省住</w:t>
      </w:r>
      <w:r>
        <w:rPr>
          <w:rFonts w:hint="eastAsia" w:ascii="宋体" w:hAnsi="宋体" w:cs="宋体"/>
          <w:color w:val="auto"/>
          <w:sz w:val="24"/>
          <w:szCs w:val="24"/>
          <w:highlight w:val="none"/>
          <w:lang w:val="en-US" w:eastAsia="zh-CN"/>
        </w:rPr>
        <w:t xml:space="preserve">房和</w:t>
      </w:r>
      <w:r>
        <w:rPr>
          <w:rFonts w:hint="eastAsia" w:ascii="宋体" w:hAnsi="宋体" w:eastAsia="宋体" w:cs="宋体"/>
          <w:color w:val="auto"/>
          <w:sz w:val="24"/>
          <w:szCs w:val="24"/>
          <w:highlight w:val="none"/>
          <w:lang w:val="en-US" w:eastAsia="zh-CN"/>
        </w:rPr>
        <w:t xml:space="preserve">城乡建设厅关于发布建设工程人工工资指导价的通知》（苏建函价〔2024〕83号文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16"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4.《省住房城乡建设厅关于建筑业实施营改增后江苏省建设工程计价依据调整的通知》苏建价</w:t>
      </w:r>
      <w:r>
        <w:rPr>
          <w:rFonts w:hint="eastAsia" w:ascii="宋体" w:hAnsi="宋体" w:cs="宋体"/>
          <w:color w:val="auto"/>
          <w:sz w:val="24"/>
          <w:szCs w:val="24"/>
          <w:highlight w:val="none"/>
          <w:lang w:val="en-US" w:eastAsia="zh-CN"/>
        </w:rPr>
        <w:t xml:space="preserve">〔2016〕154号</w:t>
      </w:r>
      <w:r>
        <w:rPr>
          <w:rFonts w:hint="eastAsia" w:ascii="宋体" w:hAnsi="宋体" w:eastAsia="宋体" w:cs="宋体"/>
          <w:color w:val="auto"/>
          <w:sz w:val="24"/>
          <w:szCs w:val="24"/>
          <w:highlight w:val="none"/>
          <w:lang w:val="en-US" w:eastAsia="zh-CN"/>
        </w:rPr>
        <w:t xml:space="preserve">文；</w:t>
      </w:r>
      <w:r/>
    </w:p>
    <w:p>
      <w:pPr>
        <w:numPr>
          <w:ilvl w:val="0"/>
          <w:numId w:val="0"/>
        </w:numPr>
        <w:ind w:firstLine="480"/>
        <w:keepLines w:val="0"/>
        <w:keepNext w:val="0"/>
        <w:pageBreakBefore w:val="0"/>
        <w:spacing w:line="416"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5.《省住房城乡建设厅关于建筑业增值税计价政策调整的通知》苏建函价〔2019〕178号文；</w:t>
      </w:r>
      <w:r/>
    </w:p>
    <w:p>
      <w:pPr>
        <w:numPr>
          <w:ilvl w:val="0"/>
          <w:numId w:val="0"/>
        </w:numPr>
        <w:ind w:firstLine="480"/>
        <w:keepLines w:val="0"/>
        <w:keepNext w:val="0"/>
        <w:pageBreakBefore w:val="0"/>
        <w:spacing w:line="416"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6.《省住</w:t>
      </w:r>
      <w:r>
        <w:rPr>
          <w:rFonts w:hint="eastAsia" w:ascii="宋体" w:hAnsi="宋体" w:cs="宋体"/>
          <w:color w:val="auto"/>
          <w:sz w:val="24"/>
          <w:szCs w:val="24"/>
          <w:highlight w:val="none"/>
          <w:lang w:val="en-US" w:eastAsia="zh-CN"/>
        </w:rPr>
        <w:t xml:space="preserve">房和</w:t>
      </w:r>
      <w:r>
        <w:rPr>
          <w:rFonts w:hint="eastAsia" w:ascii="宋体" w:hAnsi="宋体" w:eastAsia="宋体" w:cs="宋体"/>
          <w:color w:val="auto"/>
          <w:sz w:val="24"/>
          <w:szCs w:val="24"/>
          <w:highlight w:val="none"/>
          <w:lang w:val="en-US" w:eastAsia="zh-CN"/>
        </w:rPr>
        <w:t xml:space="preserve">城乡建设厅关于建筑工人实名制费用计取方法的公告》</w:t>
      </w:r>
      <w:r>
        <w:rPr>
          <w:rFonts w:hint="eastAsia" w:ascii="宋体" w:hAnsi="宋体" w:cs="宋体"/>
          <w:color w:val="auto"/>
          <w:sz w:val="24"/>
          <w:szCs w:val="24"/>
          <w:highlight w:val="none"/>
          <w:lang w:val="en-US" w:eastAsia="zh-CN"/>
        </w:rPr>
        <w:t xml:space="preserve">〔2019〕19号</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416"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7.人工单价执行苏建函价</w:t>
      </w:r>
      <w:r>
        <w:rPr>
          <w:rFonts w:hint="eastAsia" w:ascii="宋体" w:hAnsi="宋体" w:cs="宋体"/>
          <w:color w:val="auto"/>
          <w:sz w:val="24"/>
          <w:szCs w:val="24"/>
          <w:highlight w:val="none"/>
          <w:lang w:val="en-US" w:eastAsia="zh-CN"/>
        </w:rPr>
        <w:t xml:space="preserve">〔2024〕83号</w:t>
      </w:r>
      <w:r>
        <w:rPr>
          <w:rFonts w:hint="eastAsia" w:ascii="宋体" w:hAnsi="宋体" w:eastAsia="宋体" w:cs="宋体"/>
          <w:color w:val="auto"/>
          <w:sz w:val="24"/>
          <w:szCs w:val="24"/>
          <w:highlight w:val="none"/>
          <w:lang w:val="en-US" w:eastAsia="zh-CN"/>
        </w:rPr>
        <w:t xml:space="preserve">文（按中值计）；</w:t>
      </w:r>
      <w:r/>
    </w:p>
    <w:p>
      <w:pPr>
        <w:numPr>
          <w:ilvl w:val="0"/>
          <w:numId w:val="0"/>
        </w:numPr>
        <w:ind w:firstLine="480"/>
        <w:keepLines w:val="0"/>
        <w:keepNext w:val="0"/>
        <w:pageBreakBefore w:val="0"/>
        <w:spacing w:line="416"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8.材料价格执行2025年第</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期《盐城工程造价信息》响水县主要建筑安装材料指导价，响水无指导价的按市场价格计入及有关规定等编制本工程的预算。</w:t>
      </w:r>
      <w:r/>
    </w:p>
    <w:p>
      <w:pPr>
        <w:numPr>
          <w:ilvl w:val="0"/>
          <w:numId w:val="0"/>
        </w:numPr>
        <w:ind w:firstLine="480"/>
        <w:keepLines w:val="0"/>
        <w:keepNext w:val="0"/>
        <w:pageBreakBefore w:val="0"/>
        <w:spacing w:line="416"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其他相关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w:t>
      </w:r>
      <w:r/>
    </w:p>
    <w:p>
      <w:pPr>
        <w:ind w:firstLine="482"/>
        <w:jc w:val="both"/>
        <w:keepLines w:val="0"/>
        <w:keepNext w:val="0"/>
        <w:pageBreakBefore w:val="0"/>
        <w:spacing w:line="416" w:lineRule="exact"/>
        <w:shd w:val="clear" w:color="auto" w:fill="ffffff"/>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四、磋商报价说明</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1.</w:t>
      </w:r>
      <w:r>
        <w:rPr>
          <w:rFonts w:hint="eastAsia" w:ascii="宋体" w:hAnsi="宋体" w:eastAsia="宋体" w:cs="宋体"/>
          <w:color w:val="auto"/>
          <w:sz w:val="24"/>
          <w:szCs w:val="21"/>
          <w:highlight w:val="none"/>
        </w:rPr>
        <w:t xml:space="preserve">磋商报价应包括为完成</w:t>
      </w:r>
      <w:r>
        <w:rPr>
          <w:rFonts w:hint="eastAsia" w:ascii="宋体" w:hAnsi="宋体" w:cs="宋体"/>
          <w:color w:val="auto"/>
          <w:sz w:val="24"/>
          <w:szCs w:val="21"/>
          <w:highlight w:val="none"/>
          <w:lang w:eastAsia="zh-CN"/>
        </w:rPr>
        <w:t xml:space="preserve">磋商文件</w:t>
      </w:r>
      <w:r>
        <w:rPr>
          <w:rFonts w:hint="eastAsia" w:ascii="宋体" w:hAnsi="宋体" w:eastAsia="宋体" w:cs="宋体"/>
          <w:color w:val="auto"/>
          <w:sz w:val="24"/>
          <w:szCs w:val="21"/>
          <w:highlight w:val="none"/>
        </w:rPr>
        <w:t xml:space="preserve">所规定的招标范围内施工图纸中的全部工程以及临时工程的实施、完成和保修所需的人工费、材料费、机械费、设备费、劳务费、管理费、协调费（如地方矛盾等协调）、安装费、维护费、利润、</w:t>
      </w:r>
      <w:r>
        <w:rPr>
          <w:rFonts w:hint="eastAsia" w:ascii="宋体" w:hAnsi="宋体" w:eastAsia="宋体" w:cs="宋体"/>
          <w:color w:val="auto"/>
          <w:sz w:val="24"/>
          <w:szCs w:val="21"/>
          <w:highlight w:val="none"/>
          <w:lang w:val="en-US" w:eastAsia="zh-CN"/>
        </w:rPr>
        <w:t xml:space="preserve">规费、</w:t>
      </w:r>
      <w:r>
        <w:rPr>
          <w:rFonts w:hint="eastAsia" w:ascii="宋体" w:hAnsi="宋体" w:eastAsia="宋体" w:cs="宋体"/>
          <w:color w:val="auto"/>
          <w:sz w:val="24"/>
          <w:szCs w:val="21"/>
          <w:highlight w:val="none"/>
        </w:rPr>
        <w:t xml:space="preserve">税金、保险费、招标代理服务费以及所有一切风险、责任和义务等全部费用。</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b/>
          <w:bCs/>
          <w:color w:val="auto"/>
          <w:sz w:val="24"/>
          <w:szCs w:val="21"/>
          <w:highlight w:val="none"/>
          <w:lang w:eastAsia="zh-CN"/>
        </w:rPr>
        <w:t xml:space="preserve">2.</w:t>
      </w:r>
      <w:r>
        <w:rPr>
          <w:rFonts w:hint="eastAsia" w:ascii="宋体" w:hAnsi="宋体" w:eastAsia="宋体" w:cs="宋体"/>
          <w:b/>
          <w:color w:val="auto"/>
          <w:sz w:val="24"/>
          <w:szCs w:val="21"/>
          <w:highlight w:val="none"/>
        </w:rPr>
        <w:t xml:space="preserve">采购人工程量清单中的</w:t>
      </w:r>
      <w:r>
        <w:rPr>
          <w:rFonts w:hint="eastAsia" w:ascii="宋体" w:hAnsi="宋体" w:cs="宋体"/>
          <w:b/>
          <w:color w:val="auto"/>
          <w:sz w:val="24"/>
          <w:szCs w:val="21"/>
          <w:highlight w:val="none"/>
          <w:lang w:val="en-US" w:eastAsia="zh-CN"/>
        </w:rPr>
        <w:t xml:space="preserve">项目</w:t>
      </w:r>
      <w:r>
        <w:rPr>
          <w:rFonts w:hint="eastAsia" w:ascii="宋体" w:hAnsi="宋体" w:eastAsia="宋体" w:cs="宋体"/>
          <w:b/>
          <w:color w:val="auto"/>
          <w:sz w:val="24"/>
          <w:szCs w:val="21"/>
          <w:highlight w:val="none"/>
        </w:rPr>
        <w:t xml:space="preserve">、名称、数量、计量单位不得改变。</w:t>
      </w:r>
      <w:r>
        <w:rPr>
          <w:rFonts w:hint="eastAsia" w:ascii="宋体" w:hAnsi="宋体" w:eastAsia="宋体" w:cs="宋体"/>
          <w:color w:val="auto"/>
          <w:sz w:val="24"/>
          <w:szCs w:val="21"/>
          <w:highlight w:val="none"/>
        </w:rPr>
        <w:t xml:space="preserve">响应供应商应认真填写工程量清单中所列的本项目各工程子目</w:t>
      </w:r>
      <w:r>
        <w:rPr>
          <w:rFonts w:hint="eastAsia" w:ascii="宋体" w:hAnsi="宋体" w:eastAsia="宋体" w:cs="宋体"/>
          <w:color w:val="auto"/>
          <w:sz w:val="24"/>
          <w:szCs w:val="21"/>
          <w:highlight w:val="none"/>
        </w:rPr>
        <w:t xml:space="preserve">的单价、合价或总额价。</w:t>
      </w:r>
      <w:r>
        <w:rPr>
          <w:rFonts w:hint="eastAsia" w:ascii="宋体" w:hAnsi="宋体" w:eastAsia="宋体" w:cs="宋体"/>
          <w:color w:val="auto"/>
          <w:sz w:val="24"/>
          <w:szCs w:val="21"/>
          <w:highlight w:val="none"/>
          <w:lang w:val="en-US" w:eastAsia="zh-CN"/>
        </w:rPr>
        <w:t xml:space="preserve">响应供应商</w:t>
      </w:r>
      <w:r>
        <w:rPr>
          <w:rFonts w:hint="eastAsia" w:ascii="宋体" w:hAnsi="宋体" w:eastAsia="宋体" w:cs="宋体"/>
          <w:color w:val="auto"/>
          <w:sz w:val="24"/>
          <w:szCs w:val="21"/>
          <w:highlight w:val="none"/>
        </w:rPr>
        <w:t xml:space="preserve">在工程量清单中漏报的工程子目或单价，采购人将不予支付，并认为该子目的价款已包括在工程量清单的其他单价或总额价中；在工程量清单中多报的子目或单价、合价或总额价，采购人将不予接受，仍按</w:t>
      </w:r>
      <w:r>
        <w:rPr>
          <w:rFonts w:hint="eastAsia" w:ascii="宋体" w:hAnsi="宋体" w:cs="宋体"/>
          <w:color w:val="auto"/>
          <w:sz w:val="24"/>
          <w:szCs w:val="21"/>
          <w:highlight w:val="none"/>
          <w:lang w:eastAsia="zh-CN"/>
        </w:rPr>
        <w:t xml:space="preserve">磋商文件</w:t>
      </w:r>
      <w:r>
        <w:rPr>
          <w:rFonts w:hint="eastAsia" w:ascii="宋体" w:hAnsi="宋体" w:eastAsia="宋体" w:cs="宋体"/>
          <w:color w:val="auto"/>
          <w:sz w:val="24"/>
          <w:szCs w:val="21"/>
          <w:highlight w:val="none"/>
        </w:rPr>
        <w:t xml:space="preserve">给出的工程量清单核准其报价。</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3.</w:t>
      </w:r>
      <w:r>
        <w:rPr>
          <w:rFonts w:hint="eastAsia" w:ascii="宋体" w:hAnsi="宋体" w:eastAsia="宋体" w:cs="宋体"/>
          <w:color w:val="auto"/>
          <w:sz w:val="24"/>
          <w:szCs w:val="21"/>
          <w:highlight w:val="none"/>
        </w:rPr>
        <w:t xml:space="preserve">所有施工垃圾（含废弃物拆除的垃圾）必须按采购人要求及时清理及外运，运距由</w:t>
      </w:r>
      <w:r>
        <w:rPr>
          <w:rFonts w:hint="eastAsia" w:ascii="宋体" w:hAnsi="宋体" w:eastAsia="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综合考虑在报价中，报价时需列入相应的单价和总价中，结算时不另外增加费用。</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4.</w:t>
      </w:r>
      <w:r>
        <w:rPr>
          <w:rFonts w:hint="eastAsia" w:ascii="宋体" w:hAnsi="宋体" w:eastAsia="宋体" w:cs="宋体"/>
          <w:color w:val="auto"/>
          <w:sz w:val="24"/>
          <w:szCs w:val="21"/>
          <w:highlight w:val="none"/>
        </w:rPr>
        <w:t xml:space="preserve">本工程中所用的混凝土均为商品混凝土，是否泵送，</w:t>
      </w:r>
      <w:r>
        <w:rPr>
          <w:rFonts w:hint="eastAsia" w:ascii="宋体" w:hAnsi="宋体" w:eastAsia="宋体" w:cs="宋体"/>
          <w:color w:val="auto"/>
          <w:sz w:val="24"/>
          <w:szCs w:val="21"/>
          <w:highlight w:val="none"/>
          <w:lang w:eastAsia="zh-CN"/>
        </w:rPr>
        <w:t xml:space="preserve">相应</w:t>
      </w:r>
      <w:r>
        <w:rPr>
          <w:rFonts w:hint="eastAsia" w:ascii="宋体" w:hAnsi="宋体" w:eastAsia="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rPr>
        <w:t xml:space="preserve">自行考虑。</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5.</w:t>
      </w:r>
      <w:r>
        <w:rPr>
          <w:rFonts w:hint="eastAsia" w:ascii="宋体" w:hAnsi="宋体" w:eastAsia="宋体" w:cs="宋体"/>
          <w:color w:val="auto"/>
          <w:sz w:val="24"/>
          <w:szCs w:val="21"/>
          <w:highlight w:val="none"/>
        </w:rPr>
        <w:t xml:space="preserve">本工程中一切试验、检验、检测、验收等相关费用均包含在磋商报价中，不另行立项报价，竣工结算时采购人不接受任何关于试验、检验、检测、验收等相关费用的增加项。</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6.</w:t>
      </w:r>
      <w:r>
        <w:rPr>
          <w:rFonts w:hint="eastAsia" w:ascii="宋体" w:hAnsi="宋体" w:eastAsia="宋体" w:cs="宋体"/>
          <w:color w:val="auto"/>
          <w:sz w:val="24"/>
          <w:szCs w:val="21"/>
          <w:highlight w:val="none"/>
        </w:rPr>
        <w:t xml:space="preserve">施工现场三通（水、电、临时道路）、车辆通行、过路过桥、通讯，与市政、绿化、交通、公安等相关部门的协调、配合以及方案报批、手续办理等与工程施工相关的一切事宜，由</w:t>
      </w:r>
      <w:r>
        <w:rPr>
          <w:rFonts w:hint="eastAsia" w:ascii="宋体" w:hAnsi="宋体" w:eastAsia="宋体" w:cs="宋体"/>
          <w:color w:val="auto"/>
          <w:sz w:val="24"/>
          <w:szCs w:val="21"/>
          <w:highlight w:val="none"/>
          <w:lang w:eastAsia="zh-CN"/>
        </w:rPr>
        <w:t xml:space="preserve">成交</w:t>
      </w:r>
      <w:r>
        <w:rPr>
          <w:rFonts w:hint="eastAsia" w:ascii="宋体" w:hAnsi="宋体" w:eastAsia="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rPr>
        <w:t xml:space="preserve">自行办理，由此产生的相关费用综合考虑在磋商报价中，结算时不再增加费用。</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7.</w:t>
      </w:r>
      <w:r>
        <w:rPr>
          <w:rFonts w:hint="eastAsia" w:ascii="宋体" w:hAnsi="宋体" w:eastAsia="宋体" w:cs="宋体"/>
          <w:color w:val="auto"/>
          <w:sz w:val="24"/>
          <w:szCs w:val="21"/>
          <w:highlight w:val="none"/>
          <w:lang w:val="en-US" w:eastAsia="zh-CN"/>
        </w:rPr>
        <w:t xml:space="preserve">响应供应商</w:t>
      </w:r>
      <w:r>
        <w:rPr>
          <w:rFonts w:hint="eastAsia" w:ascii="宋体" w:hAnsi="宋体" w:eastAsia="宋体" w:cs="宋体"/>
          <w:color w:val="auto"/>
          <w:sz w:val="24"/>
          <w:szCs w:val="21"/>
          <w:highlight w:val="none"/>
        </w:rPr>
        <w:t xml:space="preserve">在编制投标报价时应充分考虑施工现场条件，各类工程的相互交叉和干扰，被损坏和污染采购人已完成的或既有的其他任何工程的恢复等。采购人不会因不可抗力以外的任何原因所造成的维护工作量的增加而支付任何费用。</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8.</w:t>
      </w:r>
      <w:r>
        <w:rPr>
          <w:rFonts w:hint="eastAsia" w:ascii="宋体" w:hAnsi="宋体" w:eastAsia="宋体" w:cs="宋体"/>
          <w:color w:val="auto"/>
          <w:sz w:val="24"/>
          <w:szCs w:val="21"/>
          <w:highlight w:val="none"/>
          <w:lang w:val="en-US" w:eastAsia="zh-CN"/>
        </w:rPr>
        <w:t xml:space="preserve">响应供应商</w:t>
      </w:r>
      <w:r>
        <w:rPr>
          <w:rFonts w:hint="eastAsia" w:ascii="宋体" w:hAnsi="宋体" w:eastAsia="宋体" w:cs="宋体"/>
          <w:color w:val="auto"/>
          <w:sz w:val="24"/>
          <w:szCs w:val="21"/>
          <w:highlight w:val="none"/>
        </w:rPr>
        <w:t xml:space="preserve">在编制投标报价时应充分考虑成品保护费，如有损坏，按原状恢复或按规定予以赔偿。</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9.</w:t>
      </w:r>
      <w:r>
        <w:rPr>
          <w:rFonts w:hint="eastAsia" w:ascii="宋体" w:hAnsi="宋体" w:eastAsia="宋体" w:cs="宋体"/>
          <w:color w:val="auto"/>
          <w:sz w:val="24"/>
          <w:szCs w:val="21"/>
          <w:highlight w:val="none"/>
        </w:rPr>
        <w:t xml:space="preserve">本工程所有材料、设备必须达到主管部门认可的质量及品牌，满足质量验收要求，确保交（竣）工验收合格，并办理相关移交手续。验收、检测、移交以及与</w:t>
      </w:r>
      <w:r>
        <w:rPr>
          <w:rFonts w:hint="eastAsia" w:ascii="宋体" w:hAnsi="宋体" w:eastAsia="宋体" w:cs="宋体"/>
          <w:color w:val="auto"/>
          <w:sz w:val="24"/>
          <w:szCs w:val="21"/>
          <w:highlight w:val="none"/>
          <w:lang w:eastAsia="zh-CN"/>
        </w:rPr>
        <w:t xml:space="preserve">相关</w:t>
      </w:r>
      <w:r>
        <w:rPr>
          <w:rFonts w:hint="eastAsia" w:ascii="宋体" w:hAnsi="宋体" w:eastAsia="宋体" w:cs="宋体"/>
          <w:color w:val="auto"/>
          <w:sz w:val="24"/>
          <w:szCs w:val="21"/>
          <w:highlight w:val="none"/>
        </w:rPr>
        <w:t xml:space="preserve">主管部门沟通协调等一切均由</w:t>
      </w:r>
      <w:r>
        <w:rPr>
          <w:rFonts w:hint="eastAsia" w:ascii="宋体" w:hAnsi="宋体" w:eastAsia="宋体" w:cs="宋体"/>
          <w:color w:val="auto"/>
          <w:sz w:val="24"/>
          <w:szCs w:val="21"/>
          <w:highlight w:val="none"/>
          <w:lang w:eastAsia="zh-CN"/>
        </w:rPr>
        <w:t xml:space="preserve">成交</w:t>
      </w:r>
      <w:r>
        <w:rPr>
          <w:rFonts w:hint="eastAsia" w:ascii="宋体" w:hAnsi="宋体" w:eastAsia="宋体" w:cs="宋体"/>
          <w:color w:val="auto"/>
          <w:sz w:val="24"/>
          <w:szCs w:val="21"/>
          <w:highlight w:val="none"/>
        </w:rPr>
        <w:t xml:space="preserve">人负责，相关费用均包含在投标报价中，不另行立项报价，竣工结算时采购人不另外增加任何费用。</w:t>
      </w:r>
      <w:r/>
    </w:p>
    <w:p>
      <w:pPr>
        <w:ind w:firstLine="480"/>
        <w:jc w:val="both"/>
        <w:keepLines w:val="0"/>
        <w:keepNext w:val="0"/>
        <w:pageBreakBefore w:val="0"/>
        <w:spacing w:line="416"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10.</w:t>
      </w:r>
      <w:r>
        <w:rPr>
          <w:rFonts w:hint="eastAsia" w:ascii="宋体" w:hAnsi="宋体" w:eastAsia="宋体" w:cs="宋体"/>
          <w:color w:val="auto"/>
          <w:sz w:val="24"/>
          <w:szCs w:val="21"/>
          <w:highlight w:val="none"/>
        </w:rPr>
        <w:t xml:space="preserve">为响应国务院倡导的蓝天保卫战三年行动计划，</w:t>
      </w:r>
      <w:r>
        <w:rPr>
          <w:rFonts w:hint="eastAsia" w:ascii="宋体" w:hAnsi="宋体" w:eastAsia="宋体" w:cs="宋体"/>
          <w:color w:val="auto"/>
          <w:sz w:val="24"/>
          <w:szCs w:val="21"/>
          <w:highlight w:val="none"/>
          <w:lang w:val="en-US" w:eastAsia="zh-CN"/>
        </w:rPr>
        <w:t xml:space="preserve">响应供应商</w:t>
      </w:r>
      <w:r>
        <w:rPr>
          <w:rFonts w:hint="eastAsia" w:ascii="宋体" w:hAnsi="宋体" w:eastAsia="宋体" w:cs="宋体"/>
          <w:color w:val="auto"/>
          <w:sz w:val="24"/>
          <w:szCs w:val="21"/>
          <w:highlight w:val="none"/>
        </w:rPr>
        <w:t xml:space="preserve">须有相应的扬尘治理措施，保障施工现场环境，相关费用均包含在投标报价中。</w:t>
      </w:r>
      <w:r/>
    </w:p>
    <w:p>
      <w:pPr>
        <w:ind w:firstLine="482"/>
        <w:jc w:val="left"/>
        <w:keepLines w:val="0"/>
        <w:keepNext w:val="0"/>
        <w:pageBreakBefore w:val="0"/>
        <w:spacing w:line="416" w:lineRule="exact"/>
        <w:shd w:val="clear" w:color="auto" w:fill="ffffff"/>
        <w:widowControl w:val="off"/>
        <w:rPr>
          <w:rFonts w:hint="eastAsia" w:ascii="宋体" w:hAnsi="宋体" w:eastAsia="宋体" w:cs="宋体"/>
          <w:b/>
          <w:bCs/>
          <w:color w:val="auto"/>
          <w:sz w:val="24"/>
          <w:szCs w:val="21"/>
          <w:highlight w:val="none"/>
        </w:rPr>
        <w:outlineLvl w:val="1"/>
      </w:pPr>
      <w:r>
        <w:rPr>
          <w:rFonts w:hint="eastAsia" w:ascii="宋体" w:hAnsi="宋体" w:cs="宋体"/>
          <w:b/>
          <w:bCs/>
          <w:color w:val="auto"/>
          <w:sz w:val="24"/>
          <w:szCs w:val="21"/>
          <w:highlight w:val="none"/>
          <w:lang w:val="en-US" w:eastAsia="zh-CN"/>
        </w:rPr>
        <w:t xml:space="preserve">11.</w:t>
      </w:r>
      <w:r>
        <w:rPr>
          <w:rFonts w:hint="eastAsia" w:ascii="宋体" w:hAnsi="宋体" w:eastAsia="宋体" w:cs="宋体"/>
          <w:b/>
          <w:bCs/>
          <w:color w:val="auto"/>
          <w:sz w:val="24"/>
          <w:szCs w:val="21"/>
          <w:highlight w:val="none"/>
          <w:lang w:eastAsia="zh-CN"/>
        </w:rPr>
        <w:t xml:space="preserve">响应</w:t>
      </w:r>
      <w:r>
        <w:rPr>
          <w:rFonts w:hint="eastAsia" w:ascii="宋体" w:hAnsi="宋体" w:eastAsia="宋体" w:cs="宋体"/>
          <w:b/>
          <w:bCs/>
          <w:color w:val="auto"/>
          <w:sz w:val="24"/>
          <w:szCs w:val="21"/>
          <w:highlight w:val="none"/>
          <w:lang w:val="en-US" w:eastAsia="zh-CN"/>
        </w:rPr>
        <w:t xml:space="preserve">供应商最后报价为响应文件中已标价工程量清单总价下浮后得到（各清单项的数量不变，单价同比例下浮，其中暂列金额、暂估价、甲供材及其规费和税金不下浮）。</w:t>
      </w:r>
      <w:r/>
    </w:p>
    <w:p>
      <w:pPr>
        <w:ind w:firstLine="482"/>
        <w:jc w:val="left"/>
        <w:keepLines w:val="0"/>
        <w:keepNext w:val="0"/>
        <w:pageBreakBefore w:val="0"/>
        <w:spacing w:line="416" w:lineRule="exact"/>
        <w:shd w:val="clear" w:color="auto" w:fill="ffffff"/>
        <w:widowControl w:val="off"/>
        <w:rPr>
          <w:rFonts w:hint="eastAsia" w:ascii="宋体" w:hAnsi="宋体" w:eastAsia="宋体" w:cs="宋体"/>
          <w:b/>
          <w:bCs/>
          <w:color w:val="auto"/>
          <w:sz w:val="24"/>
          <w:szCs w:val="21"/>
          <w:highlight w:val="none"/>
        </w:rPr>
        <w:outlineLvl w:val="1"/>
      </w:pPr>
      <w:r>
        <w:rPr>
          <w:rFonts w:hint="eastAsia" w:ascii="宋体" w:hAnsi="宋体" w:cs="宋体"/>
          <w:b/>
          <w:bCs/>
          <w:color w:val="auto"/>
          <w:sz w:val="24"/>
          <w:szCs w:val="21"/>
          <w:highlight w:val="none"/>
          <w:lang w:val="en-US" w:eastAsia="zh-CN"/>
        </w:rPr>
        <w:t xml:space="preserve">12.</w:t>
      </w:r>
      <w:r>
        <w:rPr>
          <w:rFonts w:hint="eastAsia" w:ascii="宋体" w:hAnsi="宋体" w:eastAsia="宋体" w:cs="宋体"/>
          <w:b/>
          <w:bCs/>
          <w:color w:val="auto"/>
          <w:sz w:val="24"/>
          <w:szCs w:val="21"/>
          <w:highlight w:val="none"/>
          <w:lang w:eastAsia="zh-CN"/>
        </w:rPr>
        <w:t xml:space="preserve">磋商</w:t>
      </w:r>
      <w:r>
        <w:rPr>
          <w:rFonts w:hint="eastAsia" w:ascii="宋体" w:hAnsi="宋体" w:eastAsia="宋体" w:cs="宋体"/>
          <w:b/>
          <w:bCs/>
          <w:color w:val="auto"/>
          <w:sz w:val="24"/>
          <w:szCs w:val="21"/>
          <w:highlight w:val="none"/>
          <w:lang w:val="en-US" w:eastAsia="zh-CN"/>
        </w:rPr>
        <w:t xml:space="preserve">报价是磋商供应商在响应文件中提出的各项支付金额的总和，</w:t>
      </w:r>
      <w:r>
        <w:rPr>
          <w:rFonts w:hint="eastAsia" w:ascii="宋体" w:hAnsi="宋体" w:eastAsia="宋体" w:cs="宋体"/>
          <w:b/>
          <w:bCs/>
          <w:color w:val="auto"/>
          <w:sz w:val="24"/>
          <w:szCs w:val="21"/>
          <w:highlight w:val="none"/>
          <w:lang w:eastAsia="zh-CN"/>
        </w:rPr>
        <w:t xml:space="preserve">磋商</w:t>
      </w:r>
      <w:r>
        <w:rPr>
          <w:rFonts w:hint="eastAsia" w:ascii="宋体" w:hAnsi="宋体" w:eastAsia="宋体" w:cs="宋体"/>
          <w:b/>
          <w:bCs/>
          <w:color w:val="auto"/>
          <w:sz w:val="24"/>
          <w:szCs w:val="21"/>
          <w:highlight w:val="none"/>
          <w:lang w:val="en-US" w:eastAsia="zh-CN"/>
        </w:rPr>
        <w:t xml:space="preserve">报价应包括磋商供应商为完成</w:t>
      </w:r>
      <w:r>
        <w:rPr>
          <w:rFonts w:hint="eastAsia" w:ascii="宋体" w:hAnsi="宋体" w:cs="宋体"/>
          <w:b/>
          <w:bCs/>
          <w:color w:val="auto"/>
          <w:sz w:val="24"/>
          <w:szCs w:val="21"/>
          <w:highlight w:val="none"/>
          <w:lang w:val="en-US" w:eastAsia="zh-CN"/>
        </w:rPr>
        <w:t xml:space="preserve">磋商文件</w:t>
      </w:r>
      <w:r>
        <w:rPr>
          <w:rFonts w:hint="eastAsia" w:ascii="宋体" w:hAnsi="宋体" w:eastAsia="宋体" w:cs="宋体"/>
          <w:b/>
          <w:bCs/>
          <w:color w:val="auto"/>
          <w:sz w:val="24"/>
          <w:szCs w:val="21"/>
          <w:highlight w:val="none"/>
          <w:lang w:val="en-US" w:eastAsia="zh-CN"/>
        </w:rPr>
        <w:t xml:space="preserve">及施工图所确定的采购范围内的所有内容所需的所有费用，包括但不限于人工费、材料费、机械使用费、管理费、评审费、验收费、利润、税金等，同时磋商供应商应充分考虑为完成上述内容所必需的附属工程、临时工程、直接和间接成本风险</w:t>
      </w:r>
      <w:r>
        <w:rPr>
          <w:rFonts w:hint="eastAsia" w:ascii="宋体" w:hAnsi="宋体" w:cs="宋体"/>
          <w:b/>
          <w:bCs/>
          <w:color w:val="auto"/>
          <w:sz w:val="24"/>
          <w:szCs w:val="21"/>
          <w:highlight w:val="none"/>
          <w:lang w:val="en-US" w:eastAsia="zh-CN"/>
        </w:rPr>
        <w:t xml:space="preserve">费用</w:t>
      </w:r>
      <w:r>
        <w:rPr>
          <w:rFonts w:hint="eastAsia" w:ascii="宋体" w:hAnsi="宋体" w:eastAsia="宋体" w:cs="宋体"/>
          <w:b/>
          <w:bCs/>
          <w:color w:val="auto"/>
          <w:sz w:val="24"/>
          <w:szCs w:val="21"/>
          <w:highlight w:val="none"/>
          <w:lang w:val="en-US" w:eastAsia="zh-CN"/>
        </w:rPr>
        <w:t xml:space="preserve">、材料损耗、劳务、垃圾清运、成品保护以及各种管线、建筑物、构筑物的加固围护等所需的全部费用、根据采购人或文明施工的规定进行场地清洁整理费用、克服雨天影响（含雨天覆盖）正常施工措施费等全部价格体现，凡漏项或少计均视为优惠，采购人不另增加费用。</w:t>
      </w:r>
      <w:r/>
    </w:p>
    <w:p>
      <w:pPr>
        <w:ind w:firstLine="482"/>
        <w:spacing w:line="440" w:lineRule="exact"/>
        <w:rPr>
          <w:rFonts w:hint="eastAsia" w:ascii="宋体" w:hAnsi="宋体" w:eastAsia="宋体" w:cs="宋体"/>
          <w:b/>
          <w:bCs/>
          <w:color w:val="auto"/>
          <w:sz w:val="24"/>
          <w:szCs w:val="21"/>
          <w:highlight w:val="none"/>
        </w:rPr>
      </w:pPr>
      <w:r>
        <w:rPr>
          <w:rFonts w:hint="eastAsia" w:ascii="宋体" w:hAnsi="宋体" w:eastAsia="宋体" w:cs="宋体"/>
          <w:b/>
          <w:color w:val="auto"/>
          <w:sz w:val="24"/>
          <w:highlight w:val="none"/>
        </w:rPr>
        <w:t xml:space="preserve">特别提醒：磋商响应文件中已标价工程量清单与</w:t>
      </w:r>
      <w:r>
        <w:rPr>
          <w:rFonts w:hint="eastAsia" w:ascii="宋体" w:hAnsi="宋体" w:cs="宋体"/>
          <w:b/>
          <w:color w:val="auto"/>
          <w:sz w:val="24"/>
          <w:highlight w:val="none"/>
          <w:lang w:eastAsia="zh-CN"/>
        </w:rPr>
        <w:t xml:space="preserve">磋商文件</w:t>
      </w:r>
      <w:r>
        <w:rPr>
          <w:rFonts w:hint="eastAsia" w:ascii="宋体" w:hAnsi="宋体" w:eastAsia="宋体" w:cs="宋体"/>
          <w:b/>
          <w:color w:val="auto"/>
          <w:sz w:val="24"/>
          <w:highlight w:val="none"/>
        </w:rPr>
        <w:t xml:space="preserve">规定的暂估价、暂列金额及甲供材料价格不一致的；投标响应文件中已标价工程量清单与</w:t>
      </w:r>
      <w:r>
        <w:rPr>
          <w:rFonts w:hint="eastAsia" w:ascii="宋体" w:hAnsi="宋体" w:cs="宋体"/>
          <w:b/>
          <w:color w:val="auto"/>
          <w:sz w:val="24"/>
          <w:highlight w:val="none"/>
          <w:lang w:eastAsia="zh-CN"/>
        </w:rPr>
        <w:t xml:space="preserve">磋商文件</w:t>
      </w:r>
      <w:r>
        <w:rPr>
          <w:rFonts w:hint="eastAsia" w:ascii="宋体" w:hAnsi="宋体" w:eastAsia="宋体" w:cs="宋体"/>
          <w:b/>
          <w:color w:val="auto"/>
          <w:sz w:val="24"/>
          <w:highlight w:val="none"/>
        </w:rPr>
        <w:t xml:space="preserve">明确列出的不可竞争费用项目或费率或计算基础不一致的；投标响应文件中已标价工程量清单与</w:t>
      </w:r>
      <w:r>
        <w:rPr>
          <w:rFonts w:hint="eastAsia" w:ascii="宋体" w:hAnsi="宋体" w:cs="宋体"/>
          <w:b/>
          <w:color w:val="auto"/>
          <w:sz w:val="24"/>
          <w:highlight w:val="none"/>
          <w:lang w:eastAsia="zh-CN"/>
        </w:rPr>
        <w:t xml:space="preserve">磋商文件</w:t>
      </w:r>
      <w:r>
        <w:rPr>
          <w:rFonts w:hint="eastAsia" w:ascii="宋体" w:hAnsi="宋体" w:eastAsia="宋体" w:cs="宋体"/>
          <w:b/>
          <w:color w:val="auto"/>
          <w:sz w:val="24"/>
          <w:highlight w:val="none"/>
        </w:rPr>
        <w:t xml:space="preserve">提供的工程量清单中的项目名称、项目特征、计量单位、工程量不一致的；一律作无效标处理。</w:t>
      </w:r>
      <w:r/>
    </w:p>
    <w:p>
      <w:pPr>
        <w:ind w:firstLine="482"/>
        <w:jc w:val="both"/>
        <w:keepLines w:val="0"/>
        <w:keepNext w:val="0"/>
        <w:pageBreakBefore w:val="0"/>
        <w:spacing w:line="416" w:lineRule="exact"/>
        <w:shd w:val="clear" w:color="auto" w:fill="ffffff"/>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五、现场踏勘</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供应商须在投标前自行组织现场踏勘，也可以联系采购人现场踏勘。如因未踏勘现场引起的一切后果自负。供应商踏勘现场发生的费用自理，自行负责在踏勘</w:t>
      </w:r>
      <w:r>
        <w:rPr>
          <w:rFonts w:hint="eastAsia" w:ascii="宋体" w:hAnsi="宋体" w:cs="宋体"/>
          <w:bCs/>
          <w:color w:val="auto"/>
          <w:sz w:val="24"/>
          <w:highlight w:val="none"/>
          <w:lang w:eastAsia="zh-CN"/>
        </w:rPr>
        <w:t xml:space="preserve">现场</w:t>
      </w:r>
      <w:r>
        <w:rPr>
          <w:rFonts w:hint="eastAsia" w:ascii="宋体" w:hAnsi="宋体" w:eastAsia="宋体" w:cs="宋体"/>
          <w:bCs/>
          <w:color w:val="auto"/>
          <w:sz w:val="24"/>
          <w:highlight w:val="none"/>
        </w:rPr>
        <w:t xml:space="preserve">所发生的人员伤亡和财产损失。供应商到项目实施现场进行踏勘时，应当充分了解现场位置、情况、道路、储存空间、装卸限制、流动人员数量、水电使用情况及任何</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足以影响报价的情况，并根据现场的实际情况将本项目可预见的相关费用（包括地方矛盾）自行考虑到投标报价中，采购人不另行增加任何费用。</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向供应商提供的有关现场的数据和资料，是采购人现有的能够被供应商利用的资料，供应商对该数据和资料做出的任何推论、理解和结论采购人均不负责任，任何因忽视或误解现场情况而导致的索赔或工期延长申请将不被批准。</w:t>
      </w:r>
      <w:r/>
    </w:p>
    <w:p>
      <w:pPr>
        <w:ind w:firstLine="482"/>
        <w:jc w:val="both"/>
        <w:keepLines w:val="0"/>
        <w:keepNext w:val="0"/>
        <w:pageBreakBefore w:val="0"/>
        <w:spacing w:line="416" w:lineRule="exact"/>
        <w:shd w:val="clear" w:color="auto" w:fill="ffffff"/>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六、招标工程量清单及图纸</w:t>
      </w:r>
      <w:r/>
    </w:p>
    <w:p>
      <w:pPr>
        <w:ind w:left="479" w:firstLine="67"/>
        <w:jc w:val="both"/>
        <w:keepLines w:val="0"/>
        <w:keepNext w:val="0"/>
        <w:pageBreakBefore w:val="0"/>
        <w:spacing w:line="416" w:lineRule="exact"/>
        <w:shd w:val="clear" w:color="auto" w:fill="ffff00"/>
        <w:widowControl w:val="off"/>
        <w:rPr>
          <w:rFonts w:hint="eastAsia" w:ascii="宋体" w:hAnsi="宋体" w:cs="宋体"/>
          <w:b/>
          <w:color w:val="auto"/>
          <w:sz w:val="24"/>
          <w:highlight w:val="none"/>
          <w:lang w:val="en-US" w:eastAsia="zh-CN"/>
        </w:rPr>
      </w:pPr>
      <w:r>
        <w:rPr>
          <w:rFonts w:hint="eastAsia" w:ascii="宋体" w:hAnsi="宋体" w:eastAsia="宋体" w:cs="宋体"/>
          <w:b/>
          <w:color w:val="auto"/>
          <w:sz w:val="24"/>
          <w:highlight w:val="none"/>
        </w:rPr>
        <w:t xml:space="preserve">招标清单及图纸下载链接：</w:t>
      </w:r>
      <w:r>
        <w:rPr>
          <w:rFonts w:hint="eastAsia" w:ascii="宋体" w:hAnsi="宋体" w:cs="宋体"/>
          <w:b/>
          <w:color w:val="auto"/>
          <w:sz w:val="24"/>
          <w:highlight w:val="none"/>
          <w:lang w:val="en-US" w:eastAsia="zh-CN"/>
        </w:rPr>
        <w:t xml:space="preserve">https://pan.baidu.com/s/1F_8oS95V7aDvaT2OfzlU3g 提取码: zfzr </w:t>
      </w:r>
      <w:r/>
    </w:p>
    <w:p>
      <w:pPr>
        <w:ind w:firstLine="482"/>
        <w:spacing w:line="440" w:lineRule="exact"/>
        <w:rPr>
          <w:rFonts w:hint="eastAsia" w:ascii="宋体" w:hAnsi="宋体" w:eastAsia="宋体" w:cs="宋体"/>
          <w:b/>
          <w:color w:val="auto"/>
          <w:sz w:val="24"/>
          <w:highlight w:val="none"/>
        </w:rPr>
      </w:pPr>
      <w:r/>
      <w:bookmarkStart w:id="689" w:name="_Toc120614281"/>
      <w:r/>
      <w:bookmarkStart w:id="690" w:name="_Toc17836"/>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、采购标的对应的中小企业划分标准所属行业一览表</w:t>
      </w:r>
      <w:r/>
    </w:p>
    <w:tbl>
      <w:tblPr>
        <w:tblStyle w:val="725"/>
        <w:tblW w:w="964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826"/>
        <w:gridCol w:w="4023"/>
      </w:tblGrid>
      <w:tr>
        <w:trPr>
          <w:jc w:val="center"/>
          <w:tblCellSpacing w:w="0" w:type="dxa"/>
          <w:trHeight w:val="725"/>
          <w:tblHeader/>
        </w:trPr>
        <w:tc>
          <w:tcPr>
            <w:tcW w:w="800" w:type="dxa"/>
            <w:vAlign w:val="center"/>
            <w:textDirection w:val="lrTb"/>
            <w:noWrap w:val="false"/>
          </w:tcPr>
          <w:p>
            <w:pPr>
              <w:pStyle w:val="908"/>
              <w:ind w:left="0" w:right="0" w:firstLine="0"/>
              <w:jc w:val="center"/>
              <w:spacing w:beforeAutospacing="0" w:afterAutospacing="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4826" w:type="dxa"/>
            <w:vAlign w:val="center"/>
            <w:textDirection w:val="lrTb"/>
            <w:noWrap w:val="false"/>
          </w:tcPr>
          <w:p>
            <w:pPr>
              <w:pStyle w:val="908"/>
              <w:ind w:left="0" w:right="0" w:firstLine="0"/>
              <w:jc w:val="center"/>
              <w:spacing w:beforeAutospacing="0" w:afterAutospacing="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采购标的</w:t>
            </w:r>
            <w:r/>
          </w:p>
        </w:tc>
        <w:tc>
          <w:tcPr>
            <w:tcW w:w="4023" w:type="dxa"/>
            <w:vAlign w:val="center"/>
            <w:textDirection w:val="lrTb"/>
            <w:noWrap w:val="false"/>
          </w:tcPr>
          <w:p>
            <w:pPr>
              <w:pStyle w:val="908"/>
              <w:ind w:left="0" w:right="0" w:firstLine="0"/>
              <w:jc w:val="center"/>
              <w:spacing w:beforeAutospacing="0" w:afterAutospacing="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对应中小企业划分标准所属行业</w:t>
            </w:r>
            <w:r/>
          </w:p>
        </w:tc>
      </w:tr>
      <w:tr>
        <w:trPr>
          <w:jc w:val="center"/>
          <w:tblCellSpacing w:w="0" w:type="dxa"/>
          <w:trHeight w:val="807"/>
        </w:trPr>
        <w:tc>
          <w:tcPr>
            <w:tcW w:w="800" w:type="dxa"/>
            <w:vAlign w:val="center"/>
            <w:textDirection w:val="lrTb"/>
            <w:noWrap w:val="false"/>
          </w:tcPr>
          <w:p>
            <w:pPr>
              <w:pStyle w:val="908"/>
              <w:ind w:left="0" w:right="0" w:firstLine="0"/>
              <w:jc w:val="center"/>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4826" w:type="dxa"/>
            <w:vAlign w:val="center"/>
            <w:textDirection w:val="lrTb"/>
            <w:noWrap w:val="false"/>
          </w:tcPr>
          <w:p>
            <w:pPr>
              <w:pStyle w:val="908"/>
              <w:ind w:left="0" w:right="0" w:firstLine="0"/>
              <w:jc w:val="center"/>
              <w:spacing w:beforeAutospacing="0" w:afterAutospacing="0" w:line="240" w:lineRule="auto"/>
              <w:rPr>
                <w:rFonts w:hint="eastAsia" w:ascii="宋体" w:hAnsi="宋体" w:eastAsia="宋体" w:cs="宋体"/>
                <w:color w:val="auto"/>
                <w:highlight w:val="none"/>
              </w:rPr>
            </w:pPr>
            <w:r>
              <w:rPr>
                <w:rFonts w:hint="eastAsia" w:cs="宋体"/>
                <w:color w:val="auto"/>
                <w:highlight w:val="none"/>
                <w:lang w:eastAsia="zh-CN"/>
              </w:rPr>
              <w:t xml:space="preserve">响水工业经济区纬六路道路黑色化工程</w:t>
            </w:r>
            <w:r/>
          </w:p>
        </w:tc>
        <w:tc>
          <w:tcPr>
            <w:tcW w:w="4023" w:type="dxa"/>
            <w:vAlign w:val="center"/>
            <w:textDirection w:val="lrTb"/>
            <w:noWrap w:val="false"/>
          </w:tcPr>
          <w:p>
            <w:pPr>
              <w:pStyle w:val="908"/>
              <w:ind w:left="0" w:right="0" w:firstLine="0"/>
              <w:jc w:val="center"/>
              <w:spacing w:beforeAutospacing="0" w:afterAutospacing="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建筑业</w:t>
            </w:r>
            <w:r/>
          </w:p>
        </w:tc>
      </w:tr>
    </w:tbl>
    <w:p>
      <w:pPr>
        <w:numPr>
          <w:ilvl w:val="0"/>
          <w:numId w:val="0"/>
        </w:numPr>
        <w:ind w:firstLine="482"/>
        <w:jc w:val="both"/>
        <w:keepLines w:val="0"/>
        <w:keepNext w:val="0"/>
        <w:pageBreakBefore w:val="0"/>
        <w:spacing w:line="416" w:lineRule="exact"/>
        <w:shd w:val="clear" w:color="auto" w:fill="ffffff"/>
        <w:widowControl w:val="off"/>
        <w:rPr>
          <w:rFonts w:hint="eastAsia" w:ascii="宋体" w:hAnsi="宋体" w:eastAsia="宋体" w:cs="宋体"/>
          <w:b/>
          <w:color w:val="auto"/>
          <w:sz w:val="24"/>
          <w:szCs w:val="24"/>
          <w:lang w:val="en-US" w:eastAsia="zh-CN" w:bidi="ar-SA"/>
        </w:rPr>
        <w:outlineLvl w:val="1"/>
      </w:pPr>
      <w:r>
        <w:rPr>
          <w:rFonts w:hint="eastAsia" w:ascii="宋体" w:hAnsi="宋体" w:eastAsia="宋体" w:cs="宋体"/>
          <w:b/>
          <w:color w:val="auto"/>
          <w:sz w:val="24"/>
          <w:szCs w:val="24"/>
          <w:lang w:val="en-US" w:eastAsia="zh-CN" w:bidi="ar-SA"/>
        </w:rPr>
        <w:t xml:space="preserve">八、</w:t>
      </w:r>
      <w:r>
        <w:rPr>
          <w:rFonts w:hint="eastAsia" w:ascii="宋体" w:hAnsi="宋体" w:cs="宋体"/>
          <w:b/>
          <w:color w:val="auto"/>
          <w:sz w:val="24"/>
          <w:szCs w:val="24"/>
          <w:lang w:val="en-US" w:eastAsia="zh-CN" w:bidi="ar-SA"/>
        </w:rPr>
        <w:t xml:space="preserve">项目要求</w:t>
      </w:r>
      <w:r/>
    </w:p>
    <w:p>
      <w:pPr>
        <w:numPr>
          <w:ilvl w:val="0"/>
          <w:numId w:val="0"/>
        </w:numPr>
        <w:ind w:firstLine="482"/>
        <w:jc w:val="both"/>
        <w:keepLines w:val="0"/>
        <w:keepNext w:val="0"/>
        <w:pageBreakBefore w:val="0"/>
        <w:spacing w:line="416" w:lineRule="exact"/>
        <w:shd w:val="clear" w:color="auto" w:fill="ffffff"/>
        <w:widowControl w:val="off"/>
        <w:rPr>
          <w:rFonts w:hint="eastAsia" w:ascii="宋体" w:hAnsi="宋体" w:eastAsia="宋体" w:cs="宋体"/>
          <w:b/>
          <w:bCs w:val="0"/>
          <w:color w:val="auto"/>
          <w:sz w:val="24"/>
          <w:highlight w:val="none"/>
        </w:rPr>
        <w:outlineLvl w:val="1"/>
      </w:pPr>
      <w:r>
        <w:rPr>
          <w:rFonts w:hint="eastAsia" w:ascii="宋体" w:hAnsi="宋体" w:cs="宋体"/>
          <w:b/>
          <w:bCs w:val="0"/>
          <w:color w:val="auto"/>
          <w:sz w:val="24"/>
          <w:highlight w:val="none"/>
          <w:lang w:val="en-US" w:eastAsia="zh-CN"/>
        </w:rPr>
        <w:t xml:space="preserve">8.1</w:t>
      </w:r>
      <w:r>
        <w:rPr>
          <w:rFonts w:hint="eastAsia" w:ascii="宋体" w:hAnsi="宋体" w:eastAsia="宋体" w:cs="宋体"/>
          <w:b/>
          <w:bCs w:val="0"/>
          <w:color w:val="auto"/>
          <w:sz w:val="24"/>
          <w:highlight w:val="none"/>
          <w:lang w:val="en-US" w:eastAsia="zh-CN"/>
        </w:rPr>
        <w:t xml:space="preserve">施工方案</w:t>
      </w:r>
      <w:r/>
    </w:p>
    <w:p>
      <w:pPr>
        <w:pStyle w:val="749"/>
        <w:ind w:left="0" w:firstLine="480"/>
        <w:keepLines w:val="0"/>
        <w:keepNext w:val="0"/>
        <w:pageBreakBefore w:val="0"/>
        <w:spacing w:line="416"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施工方案应包含不限于以下几点：</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8.1.1</w:t>
      </w:r>
      <w:r>
        <w:rPr>
          <w:rFonts w:hint="eastAsia" w:ascii="宋体" w:hAnsi="宋体" w:eastAsia="宋体" w:cs="宋体"/>
          <w:bCs/>
          <w:color w:val="auto"/>
          <w:sz w:val="24"/>
          <w:highlight w:val="none"/>
          <w:lang w:val="en-US" w:eastAsia="zh-CN"/>
        </w:rPr>
        <w:t xml:space="preserve">总体概述：根据各供应商提供的整体方案，考察各供应商对项目的全面理解。包含但不限于：对本项目的工程概述、总体安排及施工部署等。</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8.1.2</w:t>
      </w:r>
      <w:r>
        <w:rPr>
          <w:rFonts w:hint="eastAsia" w:ascii="宋体" w:hAnsi="宋体" w:eastAsia="宋体" w:cs="宋体"/>
          <w:bCs/>
          <w:color w:val="auto"/>
          <w:sz w:val="24"/>
          <w:highlight w:val="none"/>
        </w:rPr>
        <w:t xml:space="preserve">现场布置方案</w:t>
      </w:r>
      <w:r>
        <w:rPr>
          <w:rFonts w:hint="eastAsia" w:ascii="宋体" w:hAnsi="宋体" w:eastAsia="宋体" w:cs="宋体"/>
          <w:bCs/>
          <w:color w:val="auto"/>
          <w:sz w:val="24"/>
          <w:highlight w:val="none"/>
          <w:lang w:eastAsia="zh-CN"/>
        </w:rPr>
        <w:t xml:space="preserve">：根据采购人的项目要求，项目考察情况制定适合本项目的施工现场平面布置和临时设施、临时道路布置方案，包括但不限于：针对本工程关键部位、施工环境需要采取的施工技术和组织措施情况。</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8.1.3</w:t>
      </w:r>
      <w:r>
        <w:rPr>
          <w:rFonts w:hint="eastAsia" w:ascii="宋体" w:hAnsi="宋体" w:eastAsia="宋体" w:cs="宋体"/>
          <w:bCs/>
          <w:color w:val="auto"/>
          <w:sz w:val="24"/>
          <w:highlight w:val="none"/>
          <w:lang w:val="en-US" w:eastAsia="zh-CN"/>
        </w:rPr>
        <w:t xml:space="preserve">施工进度及质量保证措施：</w:t>
      </w:r>
      <w:r>
        <w:rPr>
          <w:rFonts w:hint="eastAsia" w:ascii="宋体" w:hAnsi="宋体" w:eastAsia="宋体" w:cs="宋体"/>
          <w:bCs/>
          <w:color w:val="auto"/>
          <w:sz w:val="24"/>
          <w:highlight w:val="none"/>
          <w:lang w:eastAsia="zh-CN"/>
        </w:rPr>
        <w:t xml:space="preserve">针对</w:t>
      </w:r>
      <w:r>
        <w:rPr>
          <w:rFonts w:hint="eastAsia" w:ascii="宋体" w:hAnsi="宋体" w:eastAsia="宋体" w:cs="宋体"/>
          <w:bCs/>
          <w:color w:val="auto"/>
          <w:sz w:val="24"/>
          <w:highlight w:val="none"/>
          <w:lang w:val="en-US" w:eastAsia="zh-CN"/>
        </w:rPr>
        <w:t xml:space="preserve">本项目实际情况，考察各供应商提供的施工进度计划及施工质量控制措施，包括但不限于：施工进度计划（施工进度网络计划、关键节点和线路等）和施工质量控制措施（施工质量的控制和检验手段等）。</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8.1.4</w:t>
      </w:r>
      <w:r>
        <w:rPr>
          <w:rFonts w:hint="eastAsia" w:ascii="宋体" w:hAnsi="宋体" w:eastAsia="宋体" w:cs="宋体"/>
          <w:bCs/>
          <w:color w:val="auto"/>
          <w:sz w:val="24"/>
          <w:highlight w:val="none"/>
        </w:rPr>
        <w:t xml:space="preserve">安全文明施工及保证措施</w:t>
      </w:r>
      <w:r>
        <w:rPr>
          <w:rFonts w:hint="eastAsia" w:ascii="宋体" w:hAnsi="宋体" w:eastAsia="宋体" w:cs="宋体"/>
          <w:bCs/>
          <w:color w:val="auto"/>
          <w:sz w:val="24"/>
          <w:highlight w:val="none"/>
          <w:lang w:eastAsia="zh-CN"/>
        </w:rPr>
        <w:t xml:space="preserve">：针对</w:t>
      </w:r>
      <w:r>
        <w:rPr>
          <w:rFonts w:hint="eastAsia" w:ascii="宋体" w:hAnsi="宋体" w:eastAsia="宋体" w:cs="宋体"/>
          <w:bCs/>
          <w:color w:val="auto"/>
          <w:sz w:val="24"/>
          <w:highlight w:val="none"/>
          <w:lang w:val="en-US" w:eastAsia="zh-CN"/>
        </w:rPr>
        <w:t xml:space="preserve">本项目实际情况，考察各供应商提供的施工进度计划及施工质量控制措施，包括但不限于：施工进度计划（施工进度网络计划、关键节点和线路等）和施工质量控制措施（施工质量的控制和检验手段等）。</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8.1.5</w:t>
      </w:r>
      <w:r>
        <w:rPr>
          <w:rFonts w:hint="eastAsia" w:ascii="宋体" w:hAnsi="宋体" w:eastAsia="宋体" w:cs="宋体"/>
          <w:bCs/>
          <w:color w:val="auto"/>
          <w:sz w:val="24"/>
          <w:highlight w:val="none"/>
        </w:rPr>
        <w:t xml:space="preserve">投入计划</w:t>
      </w:r>
      <w:r>
        <w:rPr>
          <w:rFonts w:hint="eastAsia" w:ascii="宋体" w:hAnsi="宋体" w:eastAsia="宋体" w:cs="宋体"/>
          <w:bCs/>
          <w:color w:val="auto"/>
          <w:sz w:val="24"/>
          <w:highlight w:val="none"/>
          <w:lang w:eastAsia="zh-CN"/>
        </w:rPr>
        <w:t xml:space="preserve">：结合本项目具体要求，提供的投入计划，</w:t>
      </w:r>
      <w:r>
        <w:rPr>
          <w:rFonts w:hint="eastAsia" w:ascii="宋体" w:hAnsi="宋体" w:eastAsia="宋体" w:cs="宋体"/>
          <w:bCs/>
          <w:color w:val="auto"/>
          <w:sz w:val="24"/>
          <w:highlight w:val="none"/>
          <w:lang w:val="en-US" w:eastAsia="zh-CN"/>
        </w:rPr>
        <w:t xml:space="preserve">包括但不限于：</w:t>
      </w:r>
      <w:r>
        <w:rPr>
          <w:rFonts w:hint="eastAsia" w:ascii="宋体" w:hAnsi="宋体" w:eastAsia="宋体" w:cs="宋体"/>
          <w:bCs/>
          <w:color w:val="auto"/>
          <w:sz w:val="24"/>
          <w:highlight w:val="none"/>
          <w:lang w:eastAsia="zh-CN"/>
        </w:rPr>
        <w:t xml:space="preserve">（1）编制项目实施过程中的劳动力投入计划；（2）编制项目实施过程中的机械设备投入计划；（3）编制项目实施过程中的材料投入计划。</w:t>
      </w:r>
      <w:r/>
    </w:p>
    <w:p>
      <w:pPr>
        <w:pStyle w:val="726"/>
        <w:ind w:left="0" w:firstLine="0"/>
        <w:keepLines w:val="0"/>
        <w:keepNext w:val="0"/>
        <w:pageBreakBefore w:val="0"/>
        <w:spacing w:line="416" w:lineRule="exact"/>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8.2业绩</w:t>
      </w:r>
      <w:r/>
    </w:p>
    <w:p>
      <w:pPr>
        <w:ind w:firstLine="480"/>
        <w:jc w:val="both"/>
        <w:keepLines w:val="0"/>
        <w:keepNext w:val="0"/>
        <w:pageBreakBefore w:val="0"/>
        <w:spacing w:line="416" w:lineRule="exact"/>
        <w:widowControl w:val="off"/>
        <w:rPr>
          <w:rFonts w:hint="eastAsia" w:ascii="宋体" w:hAnsi="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2022年1月1日以来（以合同签订日期为准）投标人承担过类似业绩的</w:t>
      </w:r>
      <w:r>
        <w:rPr>
          <w:rFonts w:hint="eastAsia" w:ascii="宋体" w:hAnsi="宋体" w:cs="宋体"/>
          <w:bCs/>
          <w:color w:val="auto"/>
          <w:sz w:val="24"/>
          <w:highlight w:val="none"/>
          <w:lang w:val="en-US" w:eastAsia="zh-CN"/>
        </w:rPr>
        <w:t xml:space="preserve">优先。</w:t>
      </w:r>
      <w:r/>
    </w:p>
    <w:p>
      <w:pPr>
        <w:pStyle w:val="726"/>
        <w:ind w:left="0" w:firstLine="0"/>
        <w:keepLines w:val="0"/>
        <w:keepNext w:val="0"/>
        <w:pageBreakBefore w:val="0"/>
        <w:spacing w:line="416" w:lineRule="exact"/>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8.3企业实力</w:t>
      </w:r>
      <w:r/>
    </w:p>
    <w:p>
      <w:pPr>
        <w:ind w:firstLine="480"/>
        <w:jc w:val="both"/>
        <w:keepLines w:val="0"/>
        <w:keepNext w:val="0"/>
        <w:pageBreakBefore w:val="0"/>
        <w:spacing w:line="416" w:lineRule="exact"/>
        <w:widowControl w:val="off"/>
        <w:rPr>
          <w:rFonts w:hint="eastAsia"/>
          <w:color w:val="auto"/>
        </w:rPr>
      </w:pPr>
      <w:r>
        <w:rPr>
          <w:rFonts w:hint="default" w:ascii="宋体" w:hAnsi="宋体" w:eastAsia="宋体" w:cs="宋体"/>
          <w:bCs/>
          <w:color w:val="auto"/>
          <w:sz w:val="24"/>
          <w:highlight w:val="none"/>
          <w:lang w:val="en-US" w:eastAsia="zh-CN"/>
        </w:rPr>
        <w:t xml:space="preserve">服务团队：投标人拟投入本项目管理机构除项目负责人以外，还应当配齐项目技术负责人、安全员、质检员、施工员，技术负责人具有工程类职称</w:t>
      </w:r>
      <w:r>
        <w:rPr>
          <w:rFonts w:hint="eastAsia" w:ascii="宋体" w:hAnsi="宋体" w:cs="宋体"/>
          <w:bCs/>
          <w:color w:val="auto"/>
          <w:sz w:val="24"/>
          <w:highlight w:val="none"/>
          <w:lang w:val="en-US" w:eastAsia="zh-CN"/>
        </w:rPr>
        <w:t xml:space="preserve">的优先。</w:t>
      </w:r>
      <w:r/>
    </w:p>
    <w:p>
      <w:pPr>
        <w:ind w:firstLine="480"/>
        <w:jc w:val="both"/>
        <w:keepLines w:val="0"/>
        <w:keepNext w:val="0"/>
        <w:pageBreakBefore w:val="0"/>
        <w:spacing w:line="386" w:lineRule="exact"/>
        <w:widowControl w:val="off"/>
        <w:rPr>
          <w:rFonts w:hint="default" w:ascii="宋体" w:hAnsi="宋体" w:eastAsia="宋体" w:cs="宋体"/>
          <w:b/>
          <w:bCs w:val="0"/>
          <w:color w:val="auto"/>
          <w:sz w:val="24"/>
          <w:highlight w:val="none"/>
          <w:lang w:val="en-US" w:eastAsia="zh-CN"/>
        </w:rPr>
      </w:pPr>
      <w:r>
        <w:rPr>
          <w:rFonts w:hint="eastAsia" w:ascii="宋体" w:hAnsi="宋体" w:cs="宋体"/>
          <w:b/>
          <w:color w:val="auto"/>
          <w:sz w:val="24"/>
          <w:highlight w:val="none"/>
          <w:lang w:val="en-US" w:eastAsia="zh-CN"/>
        </w:rPr>
        <w:t xml:space="preserve">九、</w:t>
      </w:r>
      <w:r>
        <w:rPr>
          <w:rFonts w:hint="eastAsia" w:ascii="宋体" w:hAnsi="宋体" w:cs="宋体"/>
          <w:b/>
          <w:bCs w:val="0"/>
          <w:color w:val="auto"/>
          <w:sz w:val="24"/>
          <w:highlight w:val="none"/>
          <w:lang w:val="en-US" w:eastAsia="zh-CN"/>
        </w:rPr>
        <w:t xml:space="preserve">本项目所需的</w:t>
      </w:r>
      <w:r>
        <w:rPr>
          <w:rFonts w:hint="eastAsia" w:ascii="宋体" w:hAnsi="宋体" w:eastAsia="宋体" w:cs="宋体"/>
          <w:b/>
          <w:bCs w:val="0"/>
          <w:color w:val="auto"/>
          <w:sz w:val="24"/>
          <w:highlight w:val="none"/>
          <w:lang w:val="en-US" w:eastAsia="zh-CN"/>
        </w:rPr>
        <w:t xml:space="preserve">服务团队</w:t>
      </w:r>
      <w:r>
        <w:rPr>
          <w:rFonts w:hint="eastAsia" w:ascii="宋体" w:hAnsi="宋体" w:cs="宋体"/>
          <w:b/>
          <w:bCs w:val="0"/>
          <w:color w:val="auto"/>
          <w:sz w:val="24"/>
          <w:highlight w:val="none"/>
          <w:lang w:val="en-US" w:eastAsia="zh-CN"/>
        </w:rPr>
        <w:t xml:space="preserve">及其他相关内容</w:t>
      </w:r>
      <w:r/>
    </w:p>
    <w:p>
      <w:pPr>
        <w:ind w:firstLine="480"/>
        <w:jc w:val="both"/>
        <w:keepLines w:val="0"/>
        <w:keepNext w:val="0"/>
        <w:pageBreakBefore w:val="0"/>
        <w:spacing w:line="386" w:lineRule="exact"/>
        <w:widowControl w:val="off"/>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投标人拟投入本项目管理机构除项目负责人以外，还应当配齐项目技术负责人、安全员、质检员、施工员</w:t>
      </w:r>
      <w:r>
        <w:rPr>
          <w:rFonts w:hint="eastAsia" w:ascii="宋体" w:hAnsi="宋体" w:cs="宋体"/>
          <w:bCs/>
          <w:color w:val="auto"/>
          <w:sz w:val="24"/>
          <w:highlight w:val="none"/>
          <w:lang w:val="en-US" w:eastAsia="zh-CN"/>
        </w:rPr>
        <w:t xml:space="preserve">。</w:t>
      </w:r>
      <w:r/>
    </w:p>
    <w:p>
      <w:pPr>
        <w:ind w:firstLine="482"/>
        <w:jc w:val="both"/>
        <w:keepLines w:val="0"/>
        <w:keepNext w:val="0"/>
        <w:pageBreakBefore w:val="0"/>
        <w:spacing w:line="416" w:lineRule="exact"/>
        <w:shd w:val="clear" w:color="auto" w:fill="ffffff"/>
        <w:widowControl w:val="off"/>
        <w:rPr>
          <w:rFonts w:hint="default" w:ascii="宋体" w:hAnsi="宋体" w:eastAsia="宋体" w:cs="宋体"/>
          <w:b/>
          <w:color w:val="auto"/>
          <w:sz w:val="24"/>
          <w:highlight w:val="none"/>
          <w:lang w:val="en-US" w:eastAsia="zh-CN"/>
        </w:rPr>
        <w:outlineLvl w:val="1"/>
      </w:pPr>
      <w:r>
        <w:rPr>
          <w:rFonts w:hint="eastAsia" w:ascii="宋体" w:hAnsi="宋体" w:eastAsia="宋体" w:cs="宋体"/>
          <w:bCs/>
          <w:color w:val="auto"/>
          <w:sz w:val="24"/>
          <w:highlight w:val="none"/>
          <w:lang w:val="en-US" w:eastAsia="zh-CN"/>
        </w:rPr>
        <w:t xml:space="preserve">2.投标人承诺质保期内如有问题24小时内能够及时响应并采取相关措施，</w:t>
      </w:r>
      <w:r>
        <w:rPr>
          <w:rFonts w:hint="eastAsia" w:ascii="宋体" w:hAnsi="宋体" w:cs="宋体"/>
          <w:bCs/>
          <w:color w:val="auto"/>
          <w:sz w:val="24"/>
          <w:highlight w:val="none"/>
          <w:lang w:val="en-US" w:eastAsia="zh-CN"/>
        </w:rPr>
        <w:t xml:space="preserve">同时</w:t>
      </w:r>
      <w:r>
        <w:rPr>
          <w:rFonts w:hint="eastAsia" w:ascii="宋体" w:hAnsi="宋体" w:eastAsia="宋体" w:cs="宋体"/>
          <w:bCs/>
          <w:color w:val="auto"/>
          <w:sz w:val="24"/>
          <w:highlight w:val="none"/>
          <w:lang w:val="en-US" w:eastAsia="zh-CN"/>
        </w:rPr>
        <w:t xml:space="preserve">提供承诺。</w:t>
      </w:r>
      <w:r/>
    </w:p>
    <w:p>
      <w:pPr>
        <w:ind w:firstLine="482"/>
        <w:jc w:val="both"/>
        <w:keepLines w:val="0"/>
        <w:keepNext w:val="0"/>
        <w:pageBreakBefore w:val="0"/>
        <w:spacing w:line="416" w:lineRule="exact"/>
        <w:shd w:val="clear" w:color="auto" w:fill="ffffff"/>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color w:val="auto"/>
          <w:sz w:val="24"/>
          <w:highlight w:val="none"/>
          <w:lang w:val="en-US" w:eastAsia="zh-CN"/>
        </w:rPr>
        <w:t xml:space="preserve">十</w:t>
      </w:r>
      <w:r>
        <w:rPr>
          <w:rFonts w:hint="eastAsia" w:ascii="宋体" w:hAnsi="宋体" w:eastAsia="宋体" w:cs="宋体"/>
          <w:b/>
          <w:color w:val="auto"/>
          <w:sz w:val="24"/>
          <w:highlight w:val="none"/>
          <w:lang w:val="en-US" w:eastAsia="zh-CN"/>
        </w:rPr>
        <w:t xml:space="preserve">、其他</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应结合施工现场实际情况、施工组织设计要求和风险因素，将下列内容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但不限于</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自行考虑列入投标报价，竣工结算时不予调整。</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（1）预算时已充分考虑所有措施费用，</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根据本招标项目现场施工条件、拟定施工组织设计（施工方案）、企业自身实力对各项因素措施项目费用进行合理报价，同时应考虑二次搬运费、环境保护费、已完工程及设备保护费、施工排水、降水费、施工作业平台费用、临时工程、交通工程、保险费、施工企业进退场费、大型施工设备安拆费、施工围堰、在招标人要求工期内完成工程竣工验收交付使用所发生的赶工措施费、工程按质论价、特殊条件下施工增加费、现场施工围栏、设备管道施工的安全、防冻和焊接保护措施等</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一切措施费，投标时</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须将本条规定的费用分摊至相应的工程量清单综合单价和合价中，不单列，工程结算时招标人不另行支付该项费用。</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应充分了解本招标项目工地位置、情况、道路、储存空间、装卸限制以 及任何其他足以影响承包价的情况，并将为完成本工程所</w:t>
      </w:r>
      <w:r>
        <w:rPr>
          <w:rFonts w:hint="eastAsia" w:ascii="宋体" w:hAnsi="宋体" w:eastAsia="宋体" w:cs="宋体"/>
          <w:bCs/>
          <w:color w:val="auto"/>
          <w:sz w:val="24"/>
          <w:highlight w:val="none"/>
          <w:lang w:eastAsia="zh-CN"/>
        </w:rPr>
        <w:t xml:space="preserve">必需</w:t>
      </w:r>
      <w:r>
        <w:rPr>
          <w:rFonts w:hint="eastAsia" w:ascii="宋体" w:hAnsi="宋体" w:eastAsia="宋体" w:cs="宋体"/>
          <w:bCs/>
          <w:color w:val="auto"/>
          <w:sz w:val="24"/>
          <w:highlight w:val="none"/>
        </w:rPr>
        <w:t xml:space="preserve">的地下管线及周边建、构 筑物基础保护、加固、沟塘及软基处理等费用计入投标报价中。任何因忽视或误解工地 情况而导致的索赔或工期延长申请将不被批准。</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（3）工程施工中对红线范围以外的原有绿化、景观、农田及基础设施造成破坏、施 工占用道路造成破坏的须恢复原状，相关费用</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包含在报价中，</w:t>
      </w:r>
      <w:r>
        <w:rPr>
          <w:rFonts w:hint="eastAsia" w:ascii="宋体" w:hAnsi="宋体" w:eastAsia="宋体" w:cs="宋体"/>
          <w:bCs/>
          <w:color w:val="auto"/>
          <w:sz w:val="24"/>
          <w:highlight w:val="none"/>
          <w:lang w:eastAsia="zh-CN"/>
        </w:rPr>
        <w:t xml:space="preserve">成交</w:t>
      </w:r>
      <w:r>
        <w:rPr>
          <w:rFonts w:hint="eastAsia" w:ascii="宋体" w:hAnsi="宋体" w:eastAsia="宋体" w:cs="宋体"/>
          <w:bCs/>
          <w:color w:val="auto"/>
          <w:sz w:val="24"/>
          <w:highlight w:val="none"/>
        </w:rPr>
        <w:t xml:space="preserve">后招标人不再 另行增加费用，如拒不恢复的除扣除恢复所</w:t>
      </w:r>
      <w:r>
        <w:rPr>
          <w:rFonts w:hint="eastAsia" w:ascii="宋体" w:hAnsi="宋体" w:eastAsia="宋体" w:cs="宋体"/>
          <w:bCs/>
          <w:color w:val="auto"/>
          <w:sz w:val="24"/>
          <w:highlight w:val="none"/>
          <w:lang w:eastAsia="zh-CN"/>
        </w:rPr>
        <w:t xml:space="preserve">必需</w:t>
      </w:r>
      <w:r>
        <w:rPr>
          <w:rFonts w:hint="eastAsia" w:ascii="宋体" w:hAnsi="宋体" w:eastAsia="宋体" w:cs="宋体"/>
          <w:bCs/>
          <w:color w:val="auto"/>
          <w:sz w:val="24"/>
          <w:highlight w:val="none"/>
        </w:rPr>
        <w:t xml:space="preserve">的费用外，甲方将按所造成损失的双倍 处罚，相关费用从应付工程款中扣除。</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（4）施工前期的接电接水所发生的费用以及施工中的施工用电用水费用。</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（5）本招标项目招标人要求</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在投标报价时将相关工程保险所需费用计入投标总价，工程结算时不另列项目计算该项费用给</w:t>
      </w:r>
      <w:r>
        <w:rPr>
          <w:rFonts w:hint="eastAsia" w:ascii="宋体" w:hAnsi="宋体" w:eastAsia="宋体" w:cs="宋体"/>
          <w:bCs/>
          <w:color w:val="auto"/>
          <w:sz w:val="24"/>
          <w:highlight w:val="none"/>
          <w:lang w:eastAsia="zh-CN"/>
        </w:rPr>
        <w:t xml:space="preserve">成交</w:t>
      </w:r>
      <w:r>
        <w:rPr>
          <w:rFonts w:hint="eastAsia" w:ascii="宋体" w:hAnsi="宋体" w:eastAsia="宋体" w:cs="宋体"/>
          <w:bCs/>
          <w:color w:val="auto"/>
          <w:sz w:val="24"/>
          <w:highlight w:val="none"/>
        </w:rPr>
        <w:t xml:space="preserve">人。</w:t>
      </w:r>
      <w:r/>
    </w:p>
    <w:p>
      <w:pPr>
        <w:ind w:firstLine="480"/>
        <w:jc w:val="both"/>
        <w:keepLines w:val="0"/>
        <w:keepNext w:val="0"/>
        <w:pageBreakBefore w:val="0"/>
        <w:spacing w:line="416"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投标报价时，须考虑安全文明施工措施费用，并满足招标人及监理要求，此项目费用分摊至相应的工程量清单综合单价和合价中，不单列，工程结算时招标人不另行支付该项费用。</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5"/>
        <w:jc w:val="center"/>
        <w:keepLines/>
        <w:keepNext/>
        <w:pageBreakBefore w:val="0"/>
        <w:spacing w:before="181" w:after="181" w:line="360" w:lineRule="auto"/>
        <w:widowControl w:val="off"/>
        <w:rPr>
          <w:rFonts w:hint="eastAsia"/>
          <w:b/>
          <w:bCs/>
          <w:color w:val="auto"/>
        </w:rPr>
      </w:pPr>
      <w:r/>
      <w:bookmarkStart w:id="691" w:name="_Toc18320"/>
      <w:r>
        <w:rPr>
          <w:rFonts w:hint="eastAsia"/>
          <w:b/>
          <w:bCs/>
          <w:color w:val="auto"/>
        </w:rPr>
        <w:t xml:space="preserve">第五章</w:t>
      </w:r>
      <w:r>
        <w:rPr>
          <w:rFonts w:hint="eastAsia"/>
          <w:b/>
          <w:bCs/>
          <w:color w:val="auto"/>
          <w:lang w:val="en-US" w:eastAsia="zh-CN"/>
        </w:rPr>
        <w:t xml:space="preserve">  </w:t>
      </w:r>
      <w:r>
        <w:rPr>
          <w:rFonts w:hint="eastAsia"/>
          <w:b/>
          <w:bCs/>
          <w:color w:val="auto"/>
        </w:rPr>
        <w:t xml:space="preserve">评审方法与评审标准</w:t>
      </w:r>
      <w:bookmarkEnd w:id="689"/>
      <w:r/>
      <w:bookmarkEnd w:id="690"/>
      <w:r/>
      <w:bookmarkEnd w:id="691"/>
      <w:r/>
      <w:r/>
    </w:p>
    <w:p>
      <w:pPr>
        <w:ind w:firstLine="482"/>
        <w:jc w:val="both"/>
        <w:keepLines w:val="0"/>
        <w:keepNext w:val="0"/>
        <w:pageBreakBefore w:val="0"/>
        <w:spacing w:line="440" w:lineRule="exact"/>
        <w:widowControl w:val="off"/>
        <w:tabs>
          <w:tab w:val="left" w:pos="246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一、磋商小组</w:t>
      </w:r>
      <w:r/>
    </w:p>
    <w:p>
      <w:pPr>
        <w:ind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本采购项目磋商小组的评委由相关的专家、采购人代表等有关人员构成。</w:t>
      </w:r>
      <w:r/>
    </w:p>
    <w:p>
      <w:pPr>
        <w:ind w:firstLine="482"/>
        <w:jc w:val="both"/>
        <w:keepLines w:val="0"/>
        <w:keepNext w:val="0"/>
        <w:pageBreakBefore w:val="0"/>
        <w:spacing w:line="440" w:lineRule="exact"/>
        <w:widowControl w:val="off"/>
        <w:tabs>
          <w:tab w:val="left" w:pos="246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二、定标原则</w:t>
      </w:r>
      <w:r/>
    </w:p>
    <w:p>
      <w:pPr>
        <w:ind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综合评分法，是指响应文件满足</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r/>
    </w:p>
    <w:p>
      <w:pPr>
        <w:pStyle w:val="902"/>
        <w:ind w:firstLine="441"/>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902"/>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902"/>
        <w:ind w:firstLine="36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（1）本项目专门面向中小企业采购，不再执行价格评审优惠的扶持政策。</w:t>
      </w:r>
      <w:r/>
    </w:p>
    <w:p>
      <w:pPr>
        <w:pStyle w:val="902"/>
        <w:ind w:firstLine="36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w:t>
      </w: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的要求提供相应的《小微企业声明函》。</w:t>
      </w:r>
      <w:r/>
    </w:p>
    <w:p>
      <w:pPr>
        <w:pStyle w:val="902"/>
        <w:ind w:firstLine="36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902"/>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ind w:firstLine="47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（1）本项目专门面向中小企业采购，不再执行价格评审优惠的扶持政策。</w:t>
      </w:r>
      <w:r/>
    </w:p>
    <w:p>
      <w:pPr>
        <w:pStyle w:val="902"/>
        <w:ind w:left="120" w:firstLine="36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w:t>
      </w: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的要求提供《残疾人福利性单位声明函》。</w:t>
      </w:r>
      <w:r/>
    </w:p>
    <w:p>
      <w:pPr>
        <w:pStyle w:val="902"/>
        <w:ind w:left="120" w:firstLine="36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902"/>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ind w:firstLine="47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（1）本项目专门面向中小企业采购，不再执行价格评审优惠的扶持政策。</w:t>
      </w:r>
      <w:r/>
    </w:p>
    <w:p>
      <w:pPr>
        <w:pStyle w:val="902"/>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（2）监狱企业参加政府采购活动时，需提供由省级以上监狱管理局、戒毒管</w:t>
      </w:r>
      <w:r>
        <w:rPr>
          <w:rFonts w:hint="eastAsia" w:ascii="宋体" w:hAnsi="宋体" w:eastAsia="宋体" w:cs="宋体"/>
          <w:color w:val="auto"/>
          <w:highlight w:val="none"/>
        </w:rPr>
        <w:t xml:space="preserve">理局</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902"/>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902"/>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902"/>
        <w:ind w:firstLine="473"/>
        <w:keepLines w:val="0"/>
        <w:keepNext w:val="0"/>
        <w:pageBreakBefore w:val="0"/>
        <w:spacing w:beforeAutospacing="0" w:afterAutospacing="0" w:line="44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eastAsia="宋体" w:cs="宋体"/>
          <w:b/>
          <w:bCs/>
          <w:color w:val="auto"/>
          <w:sz w:val="24"/>
          <w:highlight w:val="none"/>
        </w:rPr>
        <w:t xml:space="preserve">根据《工业和信息化部、国家统计局、国家发展和改革委员会、财政部关于印发中小企业划型标准规定的通知》（工信部联企业</w:t>
      </w:r>
      <w:r>
        <w:rPr>
          <w:rFonts w:hint="eastAsia" w:ascii="宋体" w:hAnsi="宋体" w:eastAsia="宋体" w:cs="宋体"/>
          <w:b/>
          <w:bCs/>
          <w:color w:val="auto"/>
          <w:sz w:val="24"/>
          <w:highlight w:val="none"/>
          <w:lang w:eastAsia="zh-CN"/>
        </w:rPr>
        <w:t xml:space="preserve">〔2011〕300号</w:t>
      </w:r>
      <w:r>
        <w:rPr>
          <w:rFonts w:hint="eastAsia" w:ascii="宋体" w:hAnsi="宋体" w:eastAsia="宋体" w:cs="宋体"/>
          <w:b/>
          <w:bCs/>
          <w:color w:val="auto"/>
          <w:sz w:val="24"/>
          <w:highlight w:val="none"/>
        </w:rPr>
        <w:t xml:space="preserve">）规定的划分标准，本采购标的所属行业为建筑业。</w:t>
      </w:r>
      <w:r/>
    </w:p>
    <w:p>
      <w:pPr>
        <w:ind w:firstLine="482"/>
        <w:jc w:val="both"/>
        <w:keepLines w:val="0"/>
        <w:keepNext w:val="0"/>
        <w:pageBreakBefore w:val="0"/>
        <w:spacing w:line="440" w:lineRule="exact"/>
        <w:widowControl w:val="off"/>
        <w:tabs>
          <w:tab w:val="left" w:pos="246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三、评标标准</w:t>
      </w:r>
      <w:r/>
    </w:p>
    <w:p>
      <w:pPr>
        <w:ind w:firstLine="482"/>
        <w:jc w:val="both"/>
        <w:keepLines w:val="0"/>
        <w:keepNext w:val="0"/>
        <w:pageBreakBefore w:val="0"/>
        <w:spacing w:line="44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本项目评分总分值为100分。</w:t>
      </w:r>
      <w:r>
        <w:rPr>
          <w:rFonts w:hint="eastAsia" w:ascii="宋体" w:hAnsi="宋体" w:eastAsia="宋体" w:cs="宋体"/>
          <w:bCs/>
          <w:color w:val="auto"/>
          <w:sz w:val="24"/>
          <w:highlight w:val="none"/>
        </w:rPr>
        <w:t xml:space="preserve">评标时，评标委员会各成员独立对每个有效供应商的标书进行评价、打分，然后汇总，按算术平均方法，计算出每个供应商的得分。</w:t>
      </w:r>
      <w:r/>
    </w:p>
    <w:tbl>
      <w:tblPr>
        <w:tblStyle w:val="725"/>
        <w:tblW w:w="10475" w:type="dxa"/>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3"/>
        <w:gridCol w:w="1069"/>
        <w:gridCol w:w="8113"/>
      </w:tblGrid>
      <w:tr>
        <w:trPr>
          <w:trHeight w:val="558"/>
        </w:trPr>
        <w:tc>
          <w:tcPr>
            <w:tcW w:w="129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评分要素</w:t>
            </w:r>
            <w:r/>
          </w:p>
        </w:tc>
        <w:tc>
          <w:tcPr>
            <w:tcW w:w="1069"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分值</w:t>
            </w:r>
            <w:r/>
          </w:p>
        </w:tc>
        <w:tc>
          <w:tcPr>
            <w:tcW w:w="811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详细评审项及评分要素</w:t>
            </w:r>
            <w:r/>
          </w:p>
        </w:tc>
      </w:tr>
      <w:tr>
        <w:trPr>
          <w:trHeight w:val="1276"/>
        </w:trPr>
        <w:tc>
          <w:tcPr>
            <w:tcW w:w="129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投标报价</w:t>
            </w:r>
            <w:r/>
          </w:p>
        </w:tc>
        <w:tc>
          <w:tcPr>
            <w:tcW w:w="1069"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分</w:t>
            </w:r>
            <w:r/>
          </w:p>
        </w:tc>
        <w:tc>
          <w:tcPr>
            <w:tcW w:w="8113" w:type="dxa"/>
            <w:vAlign w:val="center"/>
            <w:textDirection w:val="lrTb"/>
            <w:noWrap w:val="false"/>
          </w:tcPr>
          <w:p>
            <w:pPr>
              <w:ind w:firstLine="420"/>
              <w:jc w:val="both"/>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满足</w:t>
            </w:r>
            <w:r>
              <w:rPr>
                <w:rFonts w:hint="eastAsia" w:ascii="宋体" w:hAnsi="宋体" w:cs="宋体"/>
                <w:color w:val="auto"/>
                <w:sz w:val="21"/>
                <w:szCs w:val="21"/>
                <w:highlight w:val="none"/>
                <w:lang w:eastAsia="zh-CN" w:bidi="ar"/>
              </w:rPr>
              <w:t xml:space="preserve">磋商文件</w:t>
            </w:r>
            <w:r>
              <w:rPr>
                <w:rFonts w:hint="eastAsia" w:ascii="宋体" w:hAnsi="宋体" w:eastAsia="宋体" w:cs="宋体"/>
                <w:color w:val="auto"/>
                <w:sz w:val="21"/>
                <w:szCs w:val="21"/>
                <w:highlight w:val="none"/>
                <w:lang w:bidi="ar"/>
              </w:rPr>
              <w:t xml:space="preserve">要求且最低的参与评审的价格为</w:t>
            </w:r>
            <w:r>
              <w:rPr>
                <w:rFonts w:hint="eastAsia" w:ascii="宋体" w:hAnsi="宋体" w:eastAsia="宋体" w:cs="宋体"/>
                <w:color w:val="auto"/>
                <w:sz w:val="21"/>
                <w:szCs w:val="21"/>
                <w:highlight w:val="none"/>
              </w:rPr>
              <w:t xml:space="preserve">磋商基准价</w:t>
            </w:r>
            <w:r>
              <w:rPr>
                <w:rFonts w:hint="eastAsia" w:ascii="宋体" w:hAnsi="宋体" w:eastAsia="宋体" w:cs="宋体"/>
                <w:color w:val="auto"/>
                <w:sz w:val="21"/>
                <w:szCs w:val="21"/>
                <w:highlight w:val="none"/>
                <w:lang w:bidi="ar"/>
              </w:rPr>
              <w:t xml:space="preserve">，其价格分为满分</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分。其他供应商的价格分统一按照下列公式计算：投标报价得分=</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rPr>
              <w:t xml:space="preserve">磋商基准价</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最后磋商报价</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分</w:t>
            </w:r>
            <w:r>
              <w:rPr>
                <w:rFonts w:hint="eastAsia" w:ascii="宋体" w:hAnsi="宋体" w:eastAsia="宋体" w:cs="宋体"/>
                <w:bCs/>
                <w:color w:val="auto"/>
                <w:sz w:val="21"/>
                <w:szCs w:val="21"/>
                <w:highlight w:val="none"/>
                <w:lang w:bidi="ar"/>
              </w:rPr>
              <w:t xml:space="preserve">。（得分</w:t>
            </w:r>
            <w:r>
              <w:rPr>
                <w:rFonts w:hint="eastAsia" w:ascii="宋体" w:hAnsi="宋体" w:eastAsia="宋体" w:cs="宋体"/>
                <w:color w:val="auto"/>
                <w:sz w:val="21"/>
                <w:szCs w:val="21"/>
                <w:highlight w:val="none"/>
              </w:rPr>
              <w:t xml:space="preserve">四舍五入后保留小数点后两位</w:t>
            </w:r>
            <w:r>
              <w:rPr>
                <w:rFonts w:hint="eastAsia" w:ascii="宋体" w:hAnsi="宋体" w:eastAsia="宋体" w:cs="宋体"/>
                <w:bCs/>
                <w:color w:val="auto"/>
                <w:sz w:val="21"/>
                <w:szCs w:val="21"/>
                <w:highlight w:val="none"/>
                <w:lang w:bidi="ar"/>
              </w:rPr>
              <w:t xml:space="preserve">）。</w:t>
            </w:r>
            <w:r/>
          </w:p>
        </w:tc>
      </w:tr>
      <w:tr>
        <w:trPr>
          <w:trHeight w:val="910"/>
        </w:trPr>
        <w:tc>
          <w:tcPr>
            <w:tcW w:w="129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投标人</w:t>
            </w:r>
            <w:r>
              <w:rPr>
                <w:rFonts w:hint="eastAsia" w:ascii="宋体" w:hAnsi="宋体" w:eastAsia="宋体" w:cs="宋体"/>
                <w:color w:val="auto"/>
                <w:sz w:val="21"/>
                <w:szCs w:val="21"/>
                <w:highlight w:val="none"/>
                <w:lang w:val="en-US" w:eastAsia="zh-CN" w:bidi="ar"/>
              </w:rPr>
              <w:t xml:space="preserve">业绩</w:t>
            </w:r>
            <w:r/>
          </w:p>
        </w:tc>
        <w:tc>
          <w:tcPr>
            <w:tcW w:w="1069"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8113" w:type="dxa"/>
            <w:vAlign w:val="center"/>
            <w:textDirection w:val="lrTb"/>
            <w:noWrap w:val="false"/>
          </w:tcPr>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202</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年</w:t>
            </w: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月1日以来</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val="en-US" w:eastAsia="zh-CN" w:bidi="ar"/>
              </w:rPr>
              <w:t xml:space="preserve">以合同签订日期为准</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rPr>
              <w:t xml:space="preserve">投标人承担过</w:t>
            </w:r>
            <w:r>
              <w:rPr>
                <w:rFonts w:hint="eastAsia" w:ascii="宋体" w:hAnsi="宋体" w:eastAsia="宋体" w:cs="宋体"/>
                <w:b w:val="0"/>
                <w:bCs w:val="0"/>
                <w:color w:val="auto"/>
                <w:sz w:val="21"/>
                <w:szCs w:val="21"/>
                <w:highlight w:val="none"/>
                <w:lang w:val="en-US" w:eastAsia="zh-CN" w:bidi="ar"/>
              </w:rPr>
              <w:t xml:space="preserve">类似</w:t>
            </w:r>
            <w:r>
              <w:rPr>
                <w:rFonts w:hint="eastAsia" w:ascii="宋体" w:hAnsi="宋体" w:eastAsia="宋体" w:cs="宋体"/>
                <w:b w:val="0"/>
                <w:bCs w:val="0"/>
                <w:color w:val="auto"/>
                <w:sz w:val="21"/>
                <w:szCs w:val="21"/>
                <w:highlight w:val="none"/>
              </w:rPr>
              <w:t xml:space="preserve">业绩</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每提供一个得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jc w:val="both"/>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numPr>
                <w:ilvl w:val="0"/>
                <w:numId w:val="0"/>
              </w:numPr>
              <w:jc w:val="both"/>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须提供施工合同证明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竣工验收证明</w:t>
            </w:r>
            <w:r>
              <w:rPr>
                <w:rFonts w:hint="eastAsia" w:ascii="宋体" w:hAnsi="宋体" w:eastAsia="宋体" w:cs="宋体"/>
                <w:color w:val="auto"/>
                <w:sz w:val="21"/>
                <w:szCs w:val="21"/>
                <w:highlight w:val="none"/>
              </w:rPr>
              <w:t xml:space="preserve">原件</w:t>
            </w:r>
            <w:r>
              <w:rPr>
                <w:rFonts w:hint="eastAsia" w:ascii="宋体" w:hAnsi="宋体" w:eastAsia="宋体" w:cs="宋体"/>
                <w:color w:val="auto"/>
                <w:sz w:val="21"/>
                <w:szCs w:val="21"/>
                <w:highlight w:val="none"/>
                <w:lang w:val="en-US" w:eastAsia="zh-CN"/>
              </w:rPr>
              <w:t xml:space="preserve">彩色</w:t>
            </w:r>
            <w:r>
              <w:rPr>
                <w:rFonts w:hint="eastAsia" w:ascii="宋体" w:hAnsi="宋体" w:eastAsia="宋体" w:cs="宋体"/>
                <w:color w:val="auto"/>
                <w:sz w:val="21"/>
                <w:szCs w:val="21"/>
                <w:highlight w:val="none"/>
              </w:rPr>
              <w:t xml:space="preserve">扫描件，缺一不可。</w:t>
            </w:r>
            <w:r/>
          </w:p>
          <w:p>
            <w:pPr>
              <w:numPr>
                <w:ilvl w:val="0"/>
                <w:numId w:val="0"/>
              </w:numPr>
              <w:jc w:val="both"/>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）提供的类似业绩证明材料必须能清晰</w:t>
            </w:r>
            <w:r>
              <w:rPr>
                <w:rFonts w:hint="eastAsia" w:ascii="宋体" w:hAnsi="宋体" w:eastAsia="宋体" w:cs="宋体"/>
                <w:color w:val="auto"/>
                <w:sz w:val="21"/>
                <w:szCs w:val="21"/>
                <w:highlight w:val="none"/>
                <w:lang w:eastAsia="zh-CN"/>
              </w:rPr>
              <w:t xml:space="preserve">地表明</w:t>
            </w:r>
            <w:r>
              <w:rPr>
                <w:rFonts w:hint="eastAsia" w:ascii="宋体" w:hAnsi="宋体" w:eastAsia="宋体" w:cs="宋体"/>
                <w:color w:val="auto"/>
                <w:sz w:val="21"/>
                <w:szCs w:val="21"/>
                <w:highlight w:val="none"/>
              </w:rPr>
              <w:t xml:space="preserve">投标人名称、工程内容</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需要明示的内容，若提供的证明材料没有明确、缺项、含糊不清的造成无法确定的或不能明示相关信息，则需同时提供建设单位书面证明文件并加盖建设单位公章，否则不予认可。</w:t>
            </w:r>
            <w:r/>
          </w:p>
        </w:tc>
      </w:tr>
      <w:tr>
        <w:trPr>
          <w:trHeight w:val="572"/>
        </w:trPr>
        <w:tc>
          <w:tcPr>
            <w:tcW w:w="1293"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企业实力</w:t>
            </w:r>
            <w:r/>
          </w:p>
        </w:tc>
        <w:tc>
          <w:tcPr>
            <w:tcW w:w="1069" w:type="dxa"/>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val="en-US" w:eastAsia="zh-CN"/>
              </w:rPr>
              <w:t xml:space="preserve">分</w:t>
            </w:r>
            <w:r/>
          </w:p>
        </w:tc>
        <w:tc>
          <w:tcPr>
            <w:tcW w:w="8113" w:type="dxa"/>
            <w:vAlign w:val="center"/>
            <w:textDirection w:val="lrTb"/>
            <w:noWrap w:val="false"/>
          </w:tcPr>
          <w:p>
            <w:pPr>
              <w:ind w:firstLine="420"/>
              <w:jc w:val="both"/>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服务团队：投标人拟投入本项目管理机构除项目负责人以外，还应当配齐项目技术负责人、安全员、质检员、施工员</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人员齐全得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不齐全的每缺一名扣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需提供管理机构成员名单</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；技术负责人具有</w:t>
            </w:r>
            <w:r>
              <w:rPr>
                <w:rFonts w:hint="eastAsia" w:ascii="宋体" w:hAnsi="宋体" w:cs="宋体"/>
                <w:color w:val="auto"/>
                <w:sz w:val="21"/>
                <w:szCs w:val="21"/>
                <w:highlight w:val="none"/>
                <w:lang w:val="en-US" w:eastAsia="zh-CN"/>
              </w:rPr>
              <w:t xml:space="preserve">工程</w:t>
            </w:r>
            <w:r>
              <w:rPr>
                <w:rFonts w:hint="eastAsia" w:ascii="宋体" w:hAnsi="宋体" w:eastAsia="宋体" w:cs="宋体"/>
                <w:color w:val="auto"/>
                <w:sz w:val="21"/>
                <w:szCs w:val="21"/>
                <w:highlight w:val="none"/>
                <w:lang w:val="en-US" w:eastAsia="zh-CN"/>
              </w:rPr>
              <w:t xml:space="preserve">类职称</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中级得2分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高级得4分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不提供不得分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本项最高得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分。</w:t>
            </w:r>
            <w:r/>
          </w:p>
          <w:p>
            <w:pPr>
              <w:jc w:val="both"/>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（注：同一人员不重复计分。根据响应文件中提供的本项内容评分，以上所投入人员须提供相关证书原</w:t>
            </w:r>
            <w:r>
              <w:rPr>
                <w:rFonts w:hint="eastAsia" w:ascii="宋体" w:hAnsi="宋体" w:cs="宋体"/>
                <w:color w:val="auto"/>
                <w:sz w:val="21"/>
                <w:szCs w:val="21"/>
                <w:highlight w:val="none"/>
                <w:lang w:val="en-US" w:eastAsia="zh-CN"/>
              </w:rPr>
              <w:t xml:space="preserve">件和</w:t>
            </w:r>
            <w:r>
              <w:rPr>
                <w:rFonts w:hint="eastAsia" w:ascii="宋体" w:hAnsi="宋体" w:eastAsia="宋体" w:cs="宋体"/>
                <w:color w:val="auto"/>
                <w:sz w:val="21"/>
                <w:szCs w:val="21"/>
                <w:highlight w:val="none"/>
                <w:lang w:val="en-US" w:eastAsia="zh-CN"/>
              </w:rPr>
              <w:t xml:space="preserve">彩色扫描件</w:t>
            </w:r>
            <w:r>
              <w:rPr>
                <w:rFonts w:hint="eastAsia" w:ascii="宋体" w:hAnsi="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lang w:val="en-US" w:eastAsia="zh-CN"/>
              </w:rPr>
              <w:t xml:space="preserve">及开标近1个月在本单位缴纳养老保险证明材料，不提供或提供不全的不得分。）</w:t>
            </w:r>
            <w:r/>
          </w:p>
          <w:p>
            <w:pPr>
              <w:ind w:firstLine="420"/>
              <w:jc w:val="both"/>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2.投标人承诺质保期内如有问题24小时内能够及时响应并采取相关措施，提供承诺得4分。未提供者不得分。（投标文件需提供加盖投标人公章的质保期承诺书）。</w:t>
            </w:r>
            <w:r/>
          </w:p>
        </w:tc>
      </w:tr>
      <w:tr>
        <w:trPr>
          <w:trHeight w:val="496"/>
        </w:trPr>
        <w:tc>
          <w:tcPr>
            <w:tcW w:w="1293" w:type="dxa"/>
            <w:vAlign w:val="center"/>
            <w:vMerge w:val="restart"/>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施工方案</w:t>
            </w:r>
            <w:r/>
          </w:p>
        </w:tc>
        <w:tc>
          <w:tcPr>
            <w:tcW w:w="1069" w:type="dxa"/>
            <w:vAlign w:val="center"/>
            <w:vMerge w:val="restart"/>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5分</w:t>
            </w:r>
            <w:r/>
          </w:p>
        </w:tc>
        <w:tc>
          <w:tcPr>
            <w:tcW w:w="8113" w:type="dxa"/>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总体概述（</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根据各供应商提供的整体方案，考察各供应商对项目的全面理解。包含但不限于：对本项目的工程概述、总体安排及施工部署等。方案</w:t>
            </w:r>
            <w:r>
              <w:rPr>
                <w:rFonts w:hint="eastAsia" w:ascii="宋体" w:hAnsi="宋体" w:eastAsia="宋体" w:cs="宋体"/>
                <w:color w:val="auto"/>
                <w:sz w:val="21"/>
                <w:szCs w:val="21"/>
                <w:highlight w:val="none"/>
              </w:rPr>
              <w:t xml:space="preserve">优于本项目需求的得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本项目需求的得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分；方案内容</w:t>
            </w:r>
            <w:r>
              <w:rPr>
                <w:rFonts w:hint="eastAsia" w:ascii="宋体" w:hAnsi="宋体" w:eastAsia="宋体" w:cs="宋体"/>
                <w:color w:val="auto"/>
                <w:sz w:val="21"/>
                <w:szCs w:val="21"/>
                <w:highlight w:val="none"/>
                <w:lang w:val="en-US" w:eastAsia="zh-CN"/>
              </w:rPr>
              <w:t xml:space="preserve">不符合</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分；不提供不得分。</w:t>
            </w:r>
            <w:r/>
          </w:p>
        </w:tc>
      </w:tr>
      <w:tr>
        <w:trPr>
          <w:trHeight w:val="496"/>
        </w:trPr>
        <w:tc>
          <w:tcPr>
            <w:tcW w:w="1293" w:type="dxa"/>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69" w:type="dxa"/>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8113" w:type="dxa"/>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现场布置方案（</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根据采购人的项目要求，项目考察情况制定适合本项目的</w:t>
            </w:r>
            <w:r>
              <w:rPr>
                <w:rFonts w:hint="eastAsia" w:ascii="宋体" w:hAnsi="宋体" w:eastAsia="宋体" w:cs="宋体"/>
                <w:b w:val="0"/>
                <w:bCs/>
                <w:color w:val="auto"/>
                <w:sz w:val="21"/>
                <w:szCs w:val="21"/>
                <w:highlight w:val="none"/>
                <w:lang w:bidi="ar"/>
              </w:rPr>
              <w:t xml:space="preserve">施工现场平面布置和临时设施、临时道路布置</w:t>
            </w:r>
            <w:r>
              <w:rPr>
                <w:rFonts w:hint="eastAsia" w:ascii="宋体" w:hAnsi="宋体" w:eastAsia="宋体" w:cs="宋体"/>
                <w:b w:val="0"/>
                <w:bCs/>
                <w:color w:val="auto"/>
                <w:sz w:val="21"/>
                <w:szCs w:val="21"/>
                <w:highlight w:val="none"/>
                <w:lang w:val="en-US" w:eastAsia="zh-CN" w:bidi="ar"/>
              </w:rPr>
              <w:t xml:space="preserve">方案</w:t>
            </w:r>
            <w:r>
              <w:rPr>
                <w:rFonts w:hint="eastAsia" w:ascii="宋体" w:hAnsi="宋体" w:eastAsia="宋体" w:cs="宋体"/>
                <w:b w:val="0"/>
                <w:bCs w:val="0"/>
                <w:color w:val="auto"/>
                <w:sz w:val="21"/>
                <w:szCs w:val="21"/>
                <w:highlight w:val="none"/>
                <w:lang w:val="en-US" w:eastAsia="zh-CN" w:bidi="ar-SA"/>
              </w:rPr>
              <w:t xml:space="preserve">，包括但不限于：针对本工程关键部位、施工环境需要采取的施工技术和组织措施情况。方案</w:t>
            </w:r>
            <w:r>
              <w:rPr>
                <w:rFonts w:hint="eastAsia" w:ascii="宋体" w:hAnsi="宋体" w:eastAsia="宋体" w:cs="宋体"/>
                <w:color w:val="auto"/>
                <w:sz w:val="21"/>
                <w:szCs w:val="21"/>
                <w:highlight w:val="none"/>
              </w:rPr>
              <w:t xml:space="preserve">优于本项目需求的得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本项目需求的得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分；方案内容</w:t>
            </w:r>
            <w:r>
              <w:rPr>
                <w:rFonts w:hint="eastAsia" w:ascii="宋体" w:hAnsi="宋体" w:eastAsia="宋体" w:cs="宋体"/>
                <w:color w:val="auto"/>
                <w:sz w:val="21"/>
                <w:szCs w:val="21"/>
                <w:highlight w:val="none"/>
                <w:lang w:val="en-US" w:eastAsia="zh-CN"/>
              </w:rPr>
              <w:t xml:space="preserve">不符合</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分；不提供不得分。</w:t>
            </w:r>
            <w:r/>
          </w:p>
        </w:tc>
      </w:tr>
      <w:tr>
        <w:trPr>
          <w:trHeight w:val="496"/>
        </w:trPr>
        <w:tc>
          <w:tcPr>
            <w:tcW w:w="1293" w:type="dxa"/>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69" w:type="dxa"/>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13" w:type="dxa"/>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bidi="ar"/>
              </w:rPr>
              <w:t xml:space="preserve">施工</w:t>
            </w:r>
            <w:r>
              <w:rPr>
                <w:rFonts w:hint="eastAsia" w:ascii="宋体" w:hAnsi="宋体" w:eastAsia="宋体" w:cs="宋体"/>
                <w:color w:val="auto"/>
                <w:sz w:val="21"/>
                <w:szCs w:val="21"/>
                <w:highlight w:val="none"/>
                <w:lang w:val="en-US" w:eastAsia="zh-CN"/>
              </w:rPr>
              <w:t xml:space="preserve">进度及质量</w:t>
            </w:r>
            <w:r>
              <w:rPr>
                <w:rFonts w:hint="eastAsia" w:ascii="宋体" w:hAnsi="宋体" w:eastAsia="宋体" w:cs="宋体"/>
                <w:color w:val="auto"/>
                <w:sz w:val="21"/>
                <w:szCs w:val="21"/>
                <w:highlight w:val="none"/>
              </w:rPr>
              <w:t xml:space="preserve">保证措施（</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 xml:space="preserve">针对</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b w:val="0"/>
                <w:bCs w:val="0"/>
                <w:color w:val="auto"/>
                <w:sz w:val="21"/>
                <w:szCs w:val="21"/>
                <w:highlight w:val="none"/>
                <w:lang w:val="en-US" w:eastAsia="zh-CN" w:bidi="ar-SA"/>
              </w:rPr>
              <w:t xml:space="preserve">项目实际情况，考察各供应商提供的施工进度计划及施工质量控制措施，包括但不限于：施工进度计划（施工进度网络计划、关键节点和线路等）和施工质量控制措施（施工质量的控制和检验手段等）。方案</w:t>
            </w:r>
            <w:r>
              <w:rPr>
                <w:rFonts w:hint="eastAsia" w:ascii="宋体" w:hAnsi="宋体" w:eastAsia="宋体" w:cs="宋体"/>
                <w:color w:val="auto"/>
                <w:sz w:val="21"/>
                <w:szCs w:val="21"/>
                <w:highlight w:val="none"/>
              </w:rPr>
              <w:t xml:space="preserve">优于本项目需求的得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本项目需求的得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分；方案内容</w:t>
            </w:r>
            <w:r>
              <w:rPr>
                <w:rFonts w:hint="eastAsia" w:ascii="宋体" w:hAnsi="宋体" w:eastAsia="宋体" w:cs="宋体"/>
                <w:color w:val="auto"/>
                <w:sz w:val="21"/>
                <w:szCs w:val="21"/>
                <w:highlight w:val="none"/>
                <w:lang w:val="en-US" w:eastAsia="zh-CN"/>
              </w:rPr>
              <w:t xml:space="preserve">不符合</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分；不提供不得分。</w:t>
            </w:r>
            <w:r/>
          </w:p>
        </w:tc>
      </w:tr>
      <w:tr>
        <w:trPr>
          <w:trHeight w:val="1502"/>
        </w:trPr>
        <w:tc>
          <w:tcPr>
            <w:tcW w:w="1293" w:type="dxa"/>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69" w:type="dxa"/>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8113" w:type="dxa"/>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安全文明施工及保证措施（</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 xml:space="preserve">针对</w:t>
            </w:r>
            <w:r>
              <w:rPr>
                <w:rFonts w:hint="eastAsia" w:ascii="宋体" w:hAnsi="宋体" w:eastAsia="宋体" w:cs="宋体"/>
                <w:color w:val="auto"/>
                <w:sz w:val="21"/>
                <w:szCs w:val="21"/>
                <w:highlight w:val="none"/>
                <w:lang w:val="en-US" w:eastAsia="zh-CN"/>
              </w:rPr>
              <w:t xml:space="preserve">本项目建设</w:t>
            </w:r>
            <w:r>
              <w:rPr>
                <w:rFonts w:hint="eastAsia" w:ascii="宋体" w:hAnsi="宋体" w:eastAsia="宋体" w:cs="宋体"/>
                <w:color w:val="auto"/>
                <w:sz w:val="21"/>
                <w:szCs w:val="21"/>
                <w:highlight w:val="none"/>
                <w:lang w:eastAsia="zh-CN"/>
              </w:rPr>
              <w:t xml:space="preserve">施工</w:t>
            </w:r>
            <w:r>
              <w:rPr>
                <w:rFonts w:hint="eastAsia" w:ascii="宋体" w:hAnsi="宋体" w:eastAsia="宋体" w:cs="宋体"/>
                <w:b w:val="0"/>
                <w:bCs w:val="0"/>
                <w:color w:val="auto"/>
                <w:sz w:val="21"/>
                <w:szCs w:val="21"/>
                <w:highlight w:val="none"/>
                <w:lang w:val="en-US" w:eastAsia="zh-CN" w:bidi="ar-SA"/>
              </w:rPr>
              <w:t xml:space="preserve">提供的施工</w:t>
            </w:r>
            <w:r>
              <w:rPr>
                <w:rFonts w:hint="eastAsia" w:ascii="宋体" w:hAnsi="宋体" w:eastAsia="宋体" w:cs="宋体"/>
                <w:color w:val="auto"/>
                <w:sz w:val="21"/>
                <w:szCs w:val="21"/>
                <w:highlight w:val="none"/>
                <w:lang w:eastAsia="zh-CN"/>
              </w:rPr>
              <w:t xml:space="preserve">安全文明方案</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b w:val="0"/>
                <w:bCs w:val="0"/>
                <w:color w:val="auto"/>
                <w:sz w:val="21"/>
                <w:szCs w:val="21"/>
                <w:highlight w:val="none"/>
                <w:lang w:val="en-US" w:eastAsia="zh-CN" w:bidi="ar-SA"/>
              </w:rPr>
              <w:t xml:space="preserve">保障措施，包括但不限于：安全文明施工、市容、环保、</w:t>
            </w:r>
            <w:r>
              <w:rPr>
                <w:rFonts w:hint="eastAsia" w:ascii="宋体" w:hAnsi="宋体" w:eastAsia="宋体" w:cs="宋体"/>
                <w:color w:val="auto"/>
                <w:sz w:val="21"/>
                <w:szCs w:val="21"/>
                <w:highlight w:val="none"/>
                <w:lang w:eastAsia="zh-CN"/>
              </w:rPr>
              <w:t xml:space="preserve">减少对正常</w:t>
            </w:r>
            <w:r>
              <w:rPr>
                <w:rFonts w:hint="eastAsia" w:ascii="宋体" w:hAnsi="宋体" w:eastAsia="宋体" w:cs="宋体"/>
                <w:color w:val="auto"/>
                <w:sz w:val="21"/>
                <w:szCs w:val="21"/>
                <w:highlight w:val="none"/>
                <w:lang w:val="en-US" w:eastAsia="zh-CN"/>
              </w:rPr>
              <w:t xml:space="preserve">行人出行</w:t>
            </w:r>
            <w:r>
              <w:rPr>
                <w:rFonts w:hint="eastAsia" w:ascii="宋体" w:hAnsi="宋体" w:eastAsia="宋体" w:cs="宋体"/>
                <w:b w:val="0"/>
                <w:bCs w:val="0"/>
                <w:color w:val="auto"/>
                <w:sz w:val="21"/>
                <w:szCs w:val="21"/>
                <w:highlight w:val="none"/>
                <w:lang w:val="en-US" w:eastAsia="zh-CN" w:bidi="ar-SA"/>
              </w:rPr>
              <w:t xml:space="preserve">等所采取的保障措施。方案</w:t>
            </w:r>
            <w:r>
              <w:rPr>
                <w:rFonts w:hint="eastAsia" w:ascii="宋体" w:hAnsi="宋体" w:eastAsia="宋体" w:cs="宋体"/>
                <w:color w:val="auto"/>
                <w:sz w:val="21"/>
                <w:szCs w:val="21"/>
                <w:highlight w:val="none"/>
              </w:rPr>
              <w:t xml:space="preserve">优于本项目需求的得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本项目需求的得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分；方案内容</w:t>
            </w:r>
            <w:r>
              <w:rPr>
                <w:rFonts w:hint="eastAsia" w:ascii="宋体" w:hAnsi="宋体" w:eastAsia="宋体" w:cs="宋体"/>
                <w:color w:val="auto"/>
                <w:sz w:val="21"/>
                <w:szCs w:val="21"/>
                <w:highlight w:val="none"/>
                <w:lang w:val="en-US" w:eastAsia="zh-CN"/>
              </w:rPr>
              <w:t xml:space="preserve">不符合</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分；不提供不得分。</w:t>
            </w:r>
            <w:r/>
          </w:p>
        </w:tc>
      </w:tr>
      <w:tr>
        <w:trPr>
          <w:trHeight w:val="1585"/>
        </w:trPr>
        <w:tc>
          <w:tcPr>
            <w:tcW w:w="1293" w:type="dxa"/>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69" w:type="dxa"/>
            <w:vAlign w:val="center"/>
            <w:vMerge w:val="continue"/>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13" w:type="dxa"/>
            <w:vAlign w:val="center"/>
            <w:textDirection w:val="lrTb"/>
            <w:noWrap w:val="false"/>
          </w:tcPr>
          <w:p>
            <w:pPr>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投入计划（</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8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eastAsia="zh-CN"/>
              </w:rPr>
              <w:t xml:space="preserve">结合本项目具体要求，提供的投入计划，</w:t>
            </w:r>
            <w:r>
              <w:rPr>
                <w:rFonts w:hint="eastAsia" w:ascii="宋体" w:hAnsi="宋体" w:eastAsia="宋体" w:cs="宋体"/>
                <w:b w:val="0"/>
                <w:bCs w:val="0"/>
                <w:color w:val="auto"/>
                <w:sz w:val="21"/>
                <w:szCs w:val="21"/>
                <w:highlight w:val="none"/>
                <w:lang w:val="en-US" w:eastAsia="zh-CN" w:bidi="ar-SA"/>
              </w:rPr>
              <w:t xml:space="preserve">包括但不限于：</w:t>
            </w:r>
            <w:r>
              <w:rPr>
                <w:rFonts w:hint="eastAsia" w:ascii="宋体" w:hAnsi="宋体" w:eastAsia="宋体" w:cs="宋体"/>
                <w:color w:val="auto"/>
                <w:sz w:val="21"/>
                <w:szCs w:val="21"/>
                <w:highlight w:val="none"/>
                <w:lang w:eastAsia="zh-CN"/>
              </w:rPr>
              <w:t xml:space="preserve">（1）编制项目实施过程中的劳动力投入计划；（2）编制项目实施过程中的机械设备投入计划；（3）编制项目实施过程中的材料投入计划；</w:t>
            </w:r>
            <w:r>
              <w:rPr>
                <w:rFonts w:hint="eastAsia" w:ascii="宋体" w:hAnsi="宋体" w:eastAsia="宋体" w:cs="宋体"/>
                <w:b w:val="0"/>
                <w:bCs w:val="0"/>
                <w:color w:val="auto"/>
                <w:sz w:val="21"/>
                <w:szCs w:val="21"/>
                <w:highlight w:val="none"/>
                <w:lang w:val="en-US" w:eastAsia="zh-CN" w:bidi="ar-SA"/>
              </w:rPr>
              <w:t xml:space="preserve">方案</w:t>
            </w:r>
            <w:r>
              <w:rPr>
                <w:rFonts w:hint="eastAsia" w:ascii="宋体" w:hAnsi="宋体" w:eastAsia="宋体" w:cs="宋体"/>
                <w:color w:val="auto"/>
                <w:sz w:val="21"/>
                <w:szCs w:val="21"/>
                <w:highlight w:val="none"/>
              </w:rPr>
              <w:t xml:space="preserve">优于本项目需求的得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本项目需求的得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分；方案内容</w:t>
            </w:r>
            <w:r>
              <w:rPr>
                <w:rFonts w:hint="eastAsia" w:ascii="宋体" w:hAnsi="宋体" w:eastAsia="宋体" w:cs="宋体"/>
                <w:color w:val="auto"/>
                <w:sz w:val="21"/>
                <w:szCs w:val="21"/>
                <w:highlight w:val="none"/>
                <w:lang w:val="en-US" w:eastAsia="zh-CN"/>
              </w:rPr>
              <w:t xml:space="preserve">不符合</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分；不提供不得分。</w:t>
            </w:r>
            <w:r/>
          </w:p>
        </w:tc>
      </w:tr>
    </w:tbl>
    <w:p>
      <w:pPr>
        <w:ind w:firstLine="482"/>
        <w:jc w:val="both"/>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注：1、供应商按评分细则所有得分项目均视为对本次招标的承诺，</w:t>
      </w:r>
      <w:r>
        <w:rPr>
          <w:rFonts w:hint="eastAsia" w:ascii="宋体" w:hAnsi="宋体" w:eastAsia="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后均作为合同的组成部分。</w:t>
      </w:r>
      <w:r/>
    </w:p>
    <w:p>
      <w:pPr>
        <w:ind w:firstLine="482"/>
        <w:jc w:val="both"/>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2.</w:t>
      </w:r>
      <w:r>
        <w:rPr>
          <w:rFonts w:hint="eastAsia" w:ascii="宋体" w:hAnsi="宋体" w:eastAsia="宋体" w:cs="宋体"/>
          <w:b/>
          <w:color w:val="auto"/>
          <w:sz w:val="24"/>
          <w:szCs w:val="24"/>
          <w:highlight w:val="none"/>
        </w:rPr>
        <w:t xml:space="preserve">评标时，未能按以上要求提供相应证明的，不作为评标依据，不得分。</w:t>
      </w:r>
      <w:r/>
    </w:p>
    <w:p>
      <w:pPr>
        <w:ind w:firstLine="482"/>
        <w:jc w:val="both"/>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3.</w:t>
      </w:r>
      <w:r>
        <w:rPr>
          <w:rFonts w:hint="eastAsia" w:ascii="宋体" w:hAnsi="宋体" w:eastAsia="宋体" w:cs="宋体"/>
          <w:b/>
          <w:color w:val="auto"/>
          <w:sz w:val="24"/>
          <w:szCs w:val="24"/>
          <w:highlight w:val="none"/>
        </w:rPr>
        <w:t xml:space="preserve">为便于评分，请供应商按评分索引表样式，逐条列出证明材料所在页码。</w:t>
      </w:r>
      <w:r/>
    </w:p>
    <w:p>
      <w:pPr>
        <w:ind w:firstLine="480"/>
        <w:jc w:val="both"/>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四、其他</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（1）评标委员会成员到达评标现场时应在签到表上签到以证明其出席。</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（2）评标委员会成员首先推选一名评标委员会负责人，负责评标活动的组织领导工作。</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（3）采购人或采购代理机构应向评标委员会提供评标所需的信息和数据。评标委员会负责人应组织评标委员会成员认真研究竞争性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，未在竞争性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中规定的标准和方法不得作为评标的依据。</w:t>
      </w:r>
      <w:r/>
    </w:p>
    <w:p>
      <w:pPr>
        <w:ind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（4）评委应记名打分，打分未记名的或未按竞争性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规定的评标办法打分的，一律按无效票处理。各项汇总时，每大项记分保留两位小数（第三位四舍五入）；总得分汇总时保留两位小数（第三位四舍五入）。</w:t>
      </w:r>
      <w:r/>
    </w:p>
    <w:p>
      <w:pPr>
        <w:ind w:firstLine="480"/>
        <w:jc w:val="both"/>
        <w:keepLines w:val="0"/>
        <w:keepNext w:val="0"/>
        <w:pageBreakBefore w:val="0"/>
        <w:spacing w:line="460" w:lineRule="exact"/>
        <w:widowControl w:val="off"/>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（5）竞争性</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内容中要求提供的资料需全部真实，如有伪造，一经查实将取消中标资格，并根据相关规定追究供应商的法律责任。</w:t>
      </w:r>
      <w:bookmarkStart w:id="692" w:name="_Toc2653"/>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5"/>
        <w:jc w:val="center"/>
        <w:keepLines/>
        <w:keepNext/>
        <w:pageBreakBefore w:val="0"/>
        <w:spacing w:before="181" w:after="181" w:line="360" w:lineRule="auto"/>
        <w:widowControl w:val="off"/>
        <w:rPr>
          <w:rFonts w:hint="eastAsia"/>
          <w:b/>
          <w:bCs/>
          <w:color w:val="auto"/>
        </w:rPr>
      </w:pPr>
      <w:r/>
      <w:bookmarkStart w:id="693" w:name="_Toc3129"/>
      <w:r>
        <w:rPr>
          <w:rFonts w:hint="eastAsia"/>
          <w:b/>
          <w:bCs/>
          <w:color w:val="auto"/>
        </w:rPr>
        <w:t xml:space="preserve">第六章</w:t>
      </w:r>
      <w:r>
        <w:rPr>
          <w:rFonts w:hint="eastAsia"/>
          <w:b/>
          <w:bCs/>
          <w:color w:val="auto"/>
          <w:lang w:val="en-US" w:eastAsia="zh-CN"/>
        </w:rPr>
        <w:t xml:space="preserve">   </w:t>
      </w:r>
      <w:r>
        <w:rPr>
          <w:rFonts w:hint="eastAsia"/>
          <w:b/>
          <w:bCs/>
          <w:color w:val="auto"/>
        </w:rPr>
        <w:t xml:space="preserve">响应文件格式</w:t>
      </w:r>
      <w:bookmarkEnd w:id="692"/>
      <w:r/>
      <w:bookmarkEnd w:id="693"/>
      <w:r/>
      <w:r/>
    </w:p>
    <w:p>
      <w:pPr>
        <w:pStyle w:val="90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0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0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0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02"/>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响  应  文  件</w:t>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ind w:firstLine="1084"/>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w:t>
      </w:r>
      <w:r>
        <w:rPr>
          <w:rFonts w:hint="eastAsia" w:ascii="宋体" w:hAnsi="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名 称：</w:t>
      </w:r>
      <w:r>
        <w:rPr>
          <w:rFonts w:hint="eastAsia" w:ascii="宋体" w:hAnsi="宋体" w:eastAsia="宋体" w:cs="宋体"/>
          <w:b/>
          <w:color w:val="auto"/>
          <w:sz w:val="36"/>
          <w:szCs w:val="36"/>
          <w:highlight w:val="none"/>
          <w:u w:val="single"/>
        </w:rPr>
        <w:t xml:space="preserve">               </w:t>
      </w:r>
      <w:r/>
    </w:p>
    <w:p>
      <w:pPr>
        <w:pStyle w:val="902"/>
        <w:ind w:firstLine="1084"/>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w:t>
      </w:r>
      <w:r>
        <w:rPr>
          <w:rFonts w:hint="eastAsia" w:ascii="宋体" w:hAnsi="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编 号：</w:t>
      </w:r>
      <w:r>
        <w:rPr>
          <w:rFonts w:hint="eastAsia" w:ascii="宋体" w:hAnsi="宋体" w:eastAsia="宋体" w:cs="宋体"/>
          <w:b/>
          <w:color w:val="auto"/>
          <w:sz w:val="36"/>
          <w:szCs w:val="36"/>
          <w:highlight w:val="none"/>
          <w:u w:val="single"/>
        </w:rPr>
        <w:t xml:space="preserve">               </w:t>
      </w:r>
      <w:r/>
    </w:p>
    <w:p>
      <w:pPr>
        <w:pStyle w:val="902"/>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供应商名称：</w:t>
      </w:r>
      <w:r>
        <w:rPr>
          <w:rFonts w:hint="eastAsia" w:ascii="宋体" w:hAnsi="宋体" w:eastAsia="宋体" w:cs="宋体"/>
          <w:b/>
          <w:color w:val="auto"/>
          <w:sz w:val="36"/>
          <w:szCs w:val="36"/>
          <w:highlight w:val="none"/>
          <w:u w:val="single"/>
        </w:rPr>
        <w:t xml:space="preserve">（加盖CA电子公章）</w:t>
      </w:r>
      <w:r/>
    </w:p>
    <w:p>
      <w:pPr>
        <w:pStyle w:val="902"/>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90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902"/>
        <w:ind w:left="480"/>
        <w:jc w:val="both"/>
        <w:keepLines w:val="0"/>
        <w:keepNext w:val="0"/>
        <w:pageBreakBefore w:val="0"/>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pStyle w:val="902"/>
        <w:ind w:left="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一、法人或者其他组织的营业执照等证明文件，自然人的身份证明</w:t>
      </w:r>
      <w:r/>
    </w:p>
    <w:p>
      <w:pPr>
        <w:pStyle w:val="902"/>
        <w:ind w:left="480"/>
        <w:jc w:val="both"/>
        <w:keepLines w:val="0"/>
        <w:keepNext w:val="0"/>
        <w:pageBreakBefore w:val="0"/>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二、</w:t>
      </w:r>
      <w:r>
        <w:rPr>
          <w:rFonts w:hint="eastAsia" w:ascii="宋体" w:hAnsi="宋体" w:cs="宋体"/>
          <w:i/>
          <w:color w:val="auto"/>
          <w:highlight w:val="none"/>
          <w:u w:val="single"/>
          <w:lang w:eastAsia="zh-CN"/>
        </w:rPr>
        <w:t xml:space="preserve">上一年度的财务状况报告</w:t>
      </w:r>
      <w:r>
        <w:rPr>
          <w:rFonts w:hint="eastAsia" w:ascii="宋体" w:hAnsi="宋体" w:eastAsia="宋体" w:cs="宋体"/>
          <w:i/>
          <w:color w:val="auto"/>
          <w:highlight w:val="none"/>
          <w:u w:val="single"/>
        </w:rPr>
        <w:t xml:space="preserve">（</w:t>
      </w:r>
      <w:r>
        <w:rPr>
          <w:rFonts w:hint="eastAsia" w:ascii="宋体" w:hAnsi="宋体" w:eastAsia="宋体" w:cs="宋体"/>
          <w:i/>
          <w:color w:val="auto"/>
          <w:highlight w:val="none"/>
          <w:u w:val="single"/>
          <w:lang w:val="en-US" w:eastAsia="zh-CN"/>
        </w:rPr>
        <w:t xml:space="preserve">至少提供资产负债表、利润表、现金流量表，</w:t>
      </w:r>
      <w:r>
        <w:rPr>
          <w:rFonts w:hint="eastAsia" w:ascii="宋体" w:hAnsi="宋体" w:eastAsia="宋体" w:cs="宋体"/>
          <w:i/>
          <w:color w:val="auto"/>
          <w:highlight w:val="none"/>
          <w:u w:val="single"/>
        </w:rPr>
        <w:t xml:space="preserve">磋商供应商成立不满一年无需提供）</w:t>
      </w:r>
      <w:r/>
    </w:p>
    <w:p>
      <w:pPr>
        <w:pStyle w:val="902"/>
        <w:numPr>
          <w:ilvl w:val="0"/>
          <w:numId w:val="1"/>
        </w:numPr>
        <w:ind w:left="480"/>
        <w:jc w:val="both"/>
        <w:keepLines w:val="0"/>
        <w:keepNext w:val="0"/>
        <w:pageBreakBefore w:val="0"/>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具备履行合同所必需的设备和专业技术能力的书面声明</w:t>
      </w:r>
      <w:r/>
    </w:p>
    <w:p>
      <w:pPr>
        <w:pStyle w:val="902"/>
        <w:numPr>
          <w:ilvl w:val="0"/>
          <w:numId w:val="0"/>
        </w:numPr>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color w:val="auto"/>
          <w:highlight w:val="none"/>
          <w:u w:val="single"/>
          <w:lang w:val="en-US" w:eastAsia="zh-CN"/>
        </w:rPr>
        <w:t xml:space="preserve">四</w:t>
      </w:r>
      <w:r>
        <w:rPr>
          <w:rFonts w:hint="eastAsia" w:ascii="宋体" w:hAnsi="宋体" w:eastAsia="宋体" w:cs="宋体"/>
          <w:i/>
          <w:color w:val="auto"/>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2"/>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五、参加政府采购活动前3年内在经营活动中没有重大违法记录的书面声明</w:t>
      </w:r>
      <w:r/>
    </w:p>
    <w:p>
      <w:pPr>
        <w:pStyle w:val="902"/>
        <w:ind w:firstLine="480"/>
        <w:jc w:val="both"/>
        <w:keepLines w:val="0"/>
        <w:keepNext w:val="0"/>
        <w:pageBreakBefore w:val="0"/>
        <w:spacing w:beforeAutospacing="0" w:afterAutospacing="0" w:line="360" w:lineRule="auto"/>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 xml:space="preserve">六、特定资格要求的证明文件</w:t>
      </w:r>
      <w:r/>
    </w:p>
    <w:p>
      <w:pPr>
        <w:pStyle w:val="902"/>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七、法人授权书</w:t>
      </w:r>
      <w:r/>
    </w:p>
    <w:p>
      <w:pPr>
        <w:pStyle w:val="902"/>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i/>
          <w:color w:val="auto"/>
          <w:highlight w:val="none"/>
          <w:u w:val="single"/>
        </w:rPr>
        <w:t xml:space="preserve">八、磋商响应函</w:t>
      </w:r>
      <w:r/>
    </w:p>
    <w:p>
      <w:pPr>
        <w:pStyle w:val="902"/>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902"/>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902"/>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分项报价</w:t>
      </w:r>
      <w:r>
        <w:rPr>
          <w:rFonts w:hint="eastAsia" w:ascii="宋体" w:hAnsi="宋体" w:eastAsia="宋体" w:cs="宋体"/>
          <w:color w:val="auto"/>
          <w:highlight w:val="none"/>
        </w:rPr>
        <w:t xml:space="preserve">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工程量清单</w:t>
      </w:r>
      <w:r>
        <w:rPr>
          <w:rFonts w:hint="eastAsia" w:ascii="宋体" w:hAnsi="宋体" w:eastAsia="宋体" w:cs="宋体"/>
          <w:color w:val="auto"/>
          <w:highlight w:val="none"/>
          <w:lang w:eastAsia="zh-CN"/>
        </w:rPr>
        <w:t xml:space="preserve">）</w:t>
      </w:r>
      <w:r/>
    </w:p>
    <w:p>
      <w:pPr>
        <w:pStyle w:val="902"/>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、技术要求响应及偏离表</w:t>
      </w:r>
      <w:r/>
    </w:p>
    <w:p>
      <w:pPr>
        <w:pStyle w:val="902"/>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、商务要求响应及偏离表</w:t>
      </w:r>
      <w:r/>
    </w:p>
    <w:p>
      <w:pPr>
        <w:ind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十四、开标一览表</w:t>
      </w:r>
      <w:r/>
    </w:p>
    <w:p>
      <w:pPr>
        <w:ind w:firstLine="480"/>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十五、施工方案</w:t>
      </w:r>
      <w:r/>
    </w:p>
    <w:p>
      <w:pPr>
        <w:pStyle w:val="902"/>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、盐城市政府采购事前信用承诺书</w:t>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w:t>
      </w:r>
      <w:r>
        <w:rPr>
          <w:rFonts w:hint="eastAsia" w:ascii="宋体" w:hAnsi="宋体" w:cs="宋体"/>
          <w:i/>
          <w:color w:val="auto"/>
          <w:sz w:val="32"/>
          <w:szCs w:val="32"/>
          <w:highlight w:val="none"/>
          <w:u w:val="single"/>
          <w:lang w:eastAsia="zh-CN"/>
        </w:rPr>
        <w:t xml:space="preserve">上一年度的财务状况报告</w:t>
      </w:r>
      <w:r>
        <w:rPr>
          <w:rFonts w:hint="eastAsia" w:ascii="宋体" w:hAnsi="宋体" w:eastAsia="宋体" w:cs="宋体"/>
          <w:i/>
          <w:color w:val="auto"/>
          <w:sz w:val="32"/>
          <w:szCs w:val="32"/>
          <w:highlight w:val="none"/>
          <w:u w:val="single"/>
        </w:rPr>
        <w:t xml:space="preserve">（</w:t>
      </w:r>
      <w:r>
        <w:rPr>
          <w:rFonts w:hint="eastAsia" w:ascii="宋体" w:hAnsi="宋体" w:eastAsia="宋体" w:cs="宋体"/>
          <w:i/>
          <w:color w:val="auto"/>
          <w:sz w:val="32"/>
          <w:szCs w:val="32"/>
          <w:highlight w:val="none"/>
          <w:u w:val="single"/>
          <w:lang w:val="en-US" w:eastAsia="zh-CN"/>
        </w:rPr>
        <w:t xml:space="preserve">至少提供资产负债表、利润表、现金流量表，</w:t>
      </w:r>
      <w:r>
        <w:rPr>
          <w:rFonts w:hint="eastAsia" w:ascii="宋体" w:hAnsi="宋体" w:eastAsia="宋体" w:cs="宋体"/>
          <w:i/>
          <w:color w:val="auto"/>
          <w:sz w:val="32"/>
          <w:szCs w:val="32"/>
          <w:highlight w:val="none"/>
          <w:u w:val="single"/>
        </w:rPr>
        <w:t xml:space="preserve">磋商供应商成立不满一年无需提供）</w:t>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供应商成立不满一年无需提供</w:t>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902"/>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02"/>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02"/>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90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                                     </w:t>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90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90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90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rPr>
          <w:rFonts w:hint="eastAsia" w:ascii="宋体" w:hAnsi="宋体" w:eastAsia="宋体" w:cs="宋体"/>
          <w:b w:val="0"/>
          <w:bCs/>
          <w:i/>
          <w:color w:val="auto"/>
          <w:sz w:val="32"/>
          <w:szCs w:val="32"/>
          <w:highlight w:val="none"/>
          <w:u w:val="single"/>
        </w:rPr>
      </w:pPr>
      <w:r>
        <w:rPr>
          <w:rFonts w:hint="eastAsia" w:ascii="宋体" w:hAnsi="宋体" w:eastAsia="宋体" w:cs="宋体"/>
          <w:b w:val="0"/>
          <w:bCs/>
          <w:i/>
          <w:color w:val="auto"/>
          <w:sz w:val="32"/>
          <w:szCs w:val="32"/>
          <w:highlight w:val="none"/>
          <w:u w:val="single"/>
        </w:rPr>
        <w:br w:type="page" w:clear="all"/>
      </w:r>
      <w:r/>
    </w:p>
    <w:p>
      <w:pPr>
        <w:pStyle w:val="902"/>
        <w:jc w:val="center"/>
        <w:keepLines/>
        <w:keepNext/>
        <w:pageBreakBefore w:val="0"/>
        <w:spacing w:beforeAutospacing="0" w:afterAutospacing="0" w:line="360" w:lineRule="auto"/>
        <w:widowControl w:val="off"/>
        <w:rPr>
          <w:rFonts w:hint="eastAsia" w:ascii="宋体" w:hAnsi="宋体" w:eastAsia="宋体" w:cs="宋体"/>
          <w:b w:val="0"/>
          <w:bCs/>
          <w:i/>
          <w:color w:val="auto"/>
          <w:sz w:val="32"/>
          <w:szCs w:val="32"/>
          <w:highlight w:val="none"/>
          <w:u w:val="single"/>
        </w:rPr>
      </w:pPr>
      <w:r>
        <w:rPr>
          <w:rFonts w:hint="eastAsia" w:ascii="宋体" w:hAnsi="宋体" w:eastAsia="宋体" w:cs="宋体"/>
          <w:b/>
          <w:bCs w:val="0"/>
          <w:i/>
          <w:color w:val="auto"/>
          <w:sz w:val="32"/>
          <w:szCs w:val="32"/>
          <w:highlight w:val="none"/>
          <w:u w:val="single"/>
        </w:rPr>
        <w:t xml:space="preserve">七、法人授权书</w:t>
      </w:r>
      <w:r/>
    </w:p>
    <w:p>
      <w:pPr>
        <w:pStyle w:val="902"/>
        <w:ind w:firstLine="482"/>
        <w:jc w:val="both"/>
        <w:keepLines w:val="0"/>
        <w:keepNext w:val="0"/>
        <w:pageBreakBefore w:val="0"/>
        <w:spacing w:beforeAutospacing="0" w:afterAutospacing="0" w:line="44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本授权书声明：____________（供应商名称）授权________________（被授权人的姓名）为我方就JSZC-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90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ind w:firstLine="480"/>
        <w:spacing w:beforeAutospacing="0" w:afterAutospacing="0" w:line="44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日起生效，特此声明。</w:t>
      </w:r>
      <w:r/>
    </w:p>
    <w:p>
      <w:pPr>
        <w:ind w:firstLine="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ind w:firstLine="480"/>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sz w:val="24"/>
          <w:szCs w:val="32"/>
          <w:highlight w:val="none"/>
        </w:rPr>
        <w:t xml:space="preserve">被授权人身份证</w:t>
      </w:r>
      <w:r>
        <w:rPr>
          <w:rFonts w:hint="eastAsia" w:ascii="宋体" w:hAnsi="宋体" w:eastAsia="宋体" w:cs="宋体"/>
          <w:color w:val="auto"/>
          <w:sz w:val="24"/>
          <w:szCs w:val="32"/>
          <w:highlight w:val="none"/>
          <w:lang w:val="en-US" w:eastAsia="zh-CN"/>
        </w:rPr>
        <w:t xml:space="preserve">号码</w:t>
      </w:r>
      <w:r>
        <w:rPr>
          <w:rFonts w:hint="eastAsia" w:ascii="宋体" w:hAnsi="宋体" w:eastAsia="宋体" w:cs="宋体"/>
          <w:color w:val="auto"/>
          <w:sz w:val="24"/>
          <w:szCs w:val="32"/>
          <w:highlight w:val="none"/>
        </w:rPr>
        <w:t xml:space="preserve">：</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宋体"/>
          <w:color w:val="auto"/>
          <w:sz w:val="24"/>
          <w:szCs w:val="32"/>
          <w:highlight w:val="none"/>
        </w:rPr>
        <w:t xml:space="preserve"> </w:t>
      </w:r>
      <w:r>
        <w:rPr>
          <w:rFonts w:hint="eastAsia" w:ascii="宋体" w:hAnsi="宋体" w:eastAsia="宋体" w:cs="宋体"/>
          <w:color w:val="auto"/>
          <w:highlight w:val="none"/>
        </w:rPr>
        <w:t xml:space="preserve"> </w:t>
      </w:r>
      <w:r/>
    </w:p>
    <w:p>
      <w:pPr>
        <w:pStyle w:val="902"/>
        <w:ind w:firstLine="480"/>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ind w:firstLine="480"/>
        <w:spacing w:beforeAutospacing="0" w:afterAutospacing="0" w:line="44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lang w:val="en-US" w:eastAsia="zh-CN"/>
        </w:rPr>
        <w:t xml:space="preserve">               </w:t>
      </w:r>
      <w:r/>
    </w:p>
    <w:p>
      <w:pPr>
        <w:pStyle w:val="902"/>
        <w:spacing w:beforeAutospacing="0" w:afterAutospacing="0" w:line="44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02"/>
        <w:ind w:firstLine="480"/>
        <w:spacing w:beforeAutospacing="0" w:afterAutospacing="0" w:line="440" w:lineRule="exact"/>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902"/>
        <w:ind w:firstLine="480"/>
        <w:spacing w:beforeAutospacing="0" w:afterAutospacing="0" w:line="44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ind w:firstLine="480"/>
        <w:spacing w:beforeAutospacing="0" w:afterAutospacing="0" w:line="440" w:lineRule="exact"/>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lang w:val="en-US" w:eastAsia="zh-CN"/>
        </w:rPr>
        <w:t xml:space="preserve">                 </w:t>
      </w:r>
      <w:r/>
    </w:p>
    <w:p>
      <w:pPr>
        <w:pStyle w:val="902"/>
        <w:ind w:firstLine="480"/>
        <w:spacing w:beforeAutospacing="0" w:afterAutospacing="0" w:line="44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ind w:firstLine="480"/>
        <w:spacing w:beforeAutospacing="0" w:afterAutospacing="0" w:line="440" w:lineRule="exact"/>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lang w:val="en-US" w:eastAsia="zh-CN"/>
        </w:rPr>
        <w:t xml:space="preserve">               </w:t>
      </w:r>
      <w:r/>
    </w:p>
    <w:p>
      <w:pPr>
        <w:pStyle w:val="902"/>
        <w:ind w:firstLine="480"/>
        <w:spacing w:beforeAutospacing="0" w:afterAutospacing="0" w:line="440" w:lineRule="exact"/>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pStyle w:val="902"/>
        <w:ind w:firstLine="480"/>
        <w:spacing w:beforeAutospacing="0" w:afterAutospacing="0" w:line="440" w:lineRule="exact"/>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bl>
      <w:tblPr>
        <w:tblStyle w:val="72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660"/>
        </w:trPr>
        <w:tc>
          <w:tcPr>
            <w:tcW w:w="4927" w:type="dxa"/>
            <w:vAlign w:val="top"/>
            <w:textDirection w:val="lrTb"/>
            <w:noWrap/>
          </w:tcPr>
          <w:p>
            <w:pPr>
              <w:pStyle w:val="911"/>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法定代表人有效身份证（正反面）</w:t>
            </w:r>
            <w:r/>
          </w:p>
        </w:tc>
        <w:tc>
          <w:tcPr>
            <w:tcW w:w="4927" w:type="dxa"/>
            <w:vAlign w:val="top"/>
            <w:textDirection w:val="lrTb"/>
            <w:noWrap/>
          </w:tcPr>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被授权人有效身份证（正反面）</w:t>
            </w:r>
            <w:r/>
          </w:p>
        </w:tc>
      </w:tr>
      <w:tr>
        <w:trPr>
          <w:trHeight w:val="2486"/>
        </w:trPr>
        <w:tc>
          <w:tcPr>
            <w:tcW w:w="4927" w:type="dxa"/>
            <w:vAlign w:val="top"/>
            <w:textDirection w:val="lrTb"/>
            <w:noWrap/>
          </w:tcPr>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（身份证复印件粘贴处） </w:t>
            </w:r>
            <w:r/>
          </w:p>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（可电子粘贴） </w:t>
            </w:r>
            <w:r/>
          </w:p>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（证明材料可另页，不限于本框内）</w:t>
            </w:r>
            <w:r/>
          </w:p>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27" w:type="dxa"/>
            <w:vAlign w:val="top"/>
            <w:textDirection w:val="lrTb"/>
            <w:noWrap/>
          </w:tcPr>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（身份证复印件粘贴处） </w:t>
            </w:r>
            <w:r/>
          </w:p>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（可电子粘贴） </w:t>
            </w:r>
            <w:r/>
          </w:p>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（证明材料可另页，不限于本框内）</w:t>
            </w:r>
            <w:r/>
          </w:p>
          <w:p>
            <w:pPr>
              <w:pStyle w:val="9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02"/>
        <w:jc w:val="center"/>
        <w:keepLines/>
        <w:keepNext/>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bCs w:val="0"/>
          <w:i/>
          <w:color w:val="auto"/>
          <w:sz w:val="32"/>
          <w:szCs w:val="32"/>
          <w:highlight w:val="none"/>
          <w:u w:val="single"/>
        </w:rPr>
        <w:t xml:space="preserve">八、磋商响应函</w:t>
      </w:r>
      <w:r/>
    </w:p>
    <w:p>
      <w:pPr>
        <w:pStyle w:val="902"/>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cs="宋体"/>
          <w:color w:val="auto"/>
          <w:highlight w:val="none"/>
          <w:lang w:val="en-US" w:eastAsia="zh-CN"/>
        </w:rPr>
        <w:t xml:space="preserve">盐城市响水工业经济区管理委员会</w:t>
      </w:r>
      <w:r/>
    </w:p>
    <w:p>
      <w:pPr>
        <w:pStyle w:val="902"/>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项目编号</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，正式授权下述签字人______</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代表我方______________（供应商的名称），全权处理本次项目磋商的有关事宜。</w:t>
      </w:r>
      <w:r/>
    </w:p>
    <w:p>
      <w:pPr>
        <w:pStyle w:val="902"/>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902"/>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w:t>
      </w: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规定的各项要求，向买方提供所需货物、服务（包含与货物相关的服务及与服务相关的货物）。</w:t>
      </w:r>
      <w:r/>
    </w:p>
    <w:p>
      <w:pPr>
        <w:pStyle w:val="902"/>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902"/>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w:t>
      </w: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及其有效补充文件，我们知道必须放弃提出含糊不清或误解问题的权利。</w:t>
      </w:r>
      <w:r/>
    </w:p>
    <w:p>
      <w:pPr>
        <w:pStyle w:val="902"/>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902"/>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902"/>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6.一旦我方成交</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我方将根据</w:t>
      </w: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的规定，严格履行合同的责任和义务</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并保证在</w:t>
      </w: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规定的时</w:t>
      </w:r>
      <w:r>
        <w:rPr>
          <w:rFonts w:hint="eastAsia" w:ascii="宋体" w:hAnsi="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902"/>
        <w:ind w:left="425"/>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7.我方与本磋商有关的正式通讯地址为：</w:t>
      </w:r>
      <w:r/>
    </w:p>
    <w:p>
      <w:pPr>
        <w:pStyle w:val="902"/>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902"/>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902"/>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902"/>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902"/>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902"/>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902"/>
        <w:ind w:left="420" w:firstLine="480"/>
        <w:keepLines w:val="0"/>
        <w:keepNext w:val="0"/>
        <w:pageBreakBefore w:val="0"/>
        <w:spacing w:beforeAutospacing="0" w:afterAutospacing="0" w:line="360" w:lineRule="auto"/>
        <w:widowControl w:val="off"/>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color w:val="auto"/>
          <w:highlight w:val="none"/>
        </w:rPr>
        <w:t xml:space="preserve">日           期：________年____月____日</w:t>
      </w:r>
      <w:r/>
    </w:p>
    <w:p>
      <w:pPr>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b w:val="0"/>
          <w:bCs/>
          <w:color w:val="auto"/>
          <w:sz w:val="32"/>
          <w:szCs w:val="32"/>
          <w:highlight w:val="none"/>
          <w:lang w:val="en-US" w:eastAsia="zh-CN" w:bidi="ar-SA"/>
        </w:rPr>
        <w:br w:type="page" w:clear="all"/>
      </w:r>
      <w:r/>
    </w:p>
    <w:p>
      <w:pPr>
        <w:pStyle w:val="902"/>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九、中小企业声明函（工程、服务）</w:t>
      </w:r>
      <w:r/>
    </w:p>
    <w:p>
      <w:pPr>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highlight w:val="none"/>
          <w:lang w:val="en-US" w:eastAsia="zh-CN"/>
        </w:rPr>
        <w:t xml:space="preserve">江苏远方工程项目管理有限公司</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cs="宋体"/>
          <w:i/>
          <w:iCs/>
          <w:color w:val="auto"/>
          <w:sz w:val="24"/>
          <w:highlight w:val="none"/>
          <w:u w:val="single"/>
          <w:lang w:val="en-US" w:eastAsia="zh-CN"/>
        </w:rPr>
        <w:t xml:space="preserve">磋商文件</w:t>
      </w:r>
      <w:r>
        <w:rPr>
          <w:rFonts w:hint="eastAsia" w:ascii="宋体" w:hAnsi="宋体" w:eastAsia="宋体" w:cs="宋体"/>
          <w:i/>
          <w:iCs/>
          <w:color w:val="auto"/>
          <w:sz w:val="24"/>
          <w:highlight w:val="none"/>
          <w:u w:val="single"/>
        </w:rPr>
        <w:t xml:space="preserve">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2"/>
        </w:numPr>
        <w:ind w:left="0"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cs="宋体"/>
          <w:i/>
          <w:iCs/>
          <w:color w:val="auto"/>
          <w:sz w:val="24"/>
          <w:highlight w:val="none"/>
          <w:u w:val="single"/>
          <w:lang w:val="en-US" w:eastAsia="zh-CN"/>
        </w:rPr>
        <w:t xml:space="preserve">磋商文件</w:t>
      </w:r>
      <w:r>
        <w:rPr>
          <w:rFonts w:hint="eastAsia" w:ascii="宋体" w:hAnsi="宋体" w:eastAsia="宋体" w:cs="宋体"/>
          <w:i/>
          <w:iCs/>
          <w:color w:val="auto"/>
          <w:sz w:val="24"/>
          <w:highlight w:val="none"/>
          <w:u w:val="single"/>
        </w:rPr>
        <w:t xml:space="preserve">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47"/>
        <w:ind w:right="72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47"/>
        <w:ind w:right="180" w:firstLine="360"/>
        <w:jc w:val="right"/>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47"/>
        <w:ind w:right="480" w:firstLine="540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47"/>
        <w:ind w:firstLine="24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4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47"/>
        <w:ind w:firstLine="4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902"/>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val="0"/>
          <w:color w:val="auto"/>
          <w:sz w:val="32"/>
          <w:szCs w:val="32"/>
          <w:highlight w:val="none"/>
          <w:lang w:val="en-US" w:eastAsia="zh-CN" w:bidi="ar-SA"/>
        </w:rPr>
        <w:t xml:space="preserve">十、残疾人福利性单位声明函</w:t>
      </w:r>
      <w:r/>
    </w:p>
    <w:p>
      <w:pPr>
        <w:pStyle w:val="90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）的规定，本单位为符合条件的残疾人福利性单位，且本单位参加______单位的</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pStyle w:val="90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90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2"/>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。2、成交供应商为残疾人福利单位的，此声明函将随成交结果同时公告，接受社会监督）</w:t>
      </w:r>
      <w:r/>
    </w:p>
    <w:p>
      <w:pPr>
        <w:pStyle w:val="902"/>
        <w:ind w:firstLine="624"/>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02"/>
        <w:ind w:right="1560" w:firstLine="624"/>
        <w:jc w:val="center"/>
        <w:keepLines w:val="0"/>
        <w:keepNext w:val="0"/>
        <w:pageBreakBefore w:val="0"/>
        <w:spacing w:beforeAutospacing="0" w:afterAutospacing="0" w:line="360" w:lineRule="auto"/>
        <w:widowControl w:val="off"/>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pStyle w:val="902"/>
        <w:ind w:right="1560" w:firstLine="480"/>
        <w:jc w:val="center"/>
        <w:keepLines w:val="0"/>
        <w:keepNext w:val="0"/>
        <w:pageBreakBefore w:val="0"/>
        <w:spacing w:beforeAutospacing="0" w:afterAutospacing="0" w:line="360" w:lineRule="auto"/>
        <w:widowControl w:val="off"/>
        <w:tabs>
          <w:tab w:val="left" w:pos="48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pStyle w:val="90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numPr>
          <w:ilvl w:val="0"/>
          <w:numId w:val="0"/>
        </w:numPr>
        <w:ind w:left="0" w:firstLine="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both"/>
        <w:spacing w:beforeAutospacing="0" w:afterAutospacing="0"/>
        <w:rPr>
          <w:rFonts w:hint="eastAsia" w:ascii="宋体" w:hAnsi="宋体" w:eastAsia="宋体" w:cs="宋体"/>
          <w:color w:val="auto"/>
          <w:sz w:val="32"/>
          <w:szCs w:val="32"/>
          <w:highlight w:val="none"/>
        </w:rPr>
        <w:sectPr>
          <w:footerReference w:type="default" r:id="rId12"/>
          <w:footnotePr/>
          <w:endnotePr/>
          <w:type w:val="nextPage"/>
          <w:pgSz w:w="11905" w:h="16838" w:orient="portrait"/>
          <w:pgMar w:top="1247" w:right="1236" w:bottom="1247" w:left="1236" w:header="1134" w:footer="1134" w:gutter="0"/>
          <w:cols w:num="1" w:sep="0" w:space="0" w:equalWidth="1"/>
          <w:docGrid w:linePitch="360"/>
        </w:sectPr>
      </w:pPr>
      <w:r>
        <w:rPr>
          <w:rFonts w:hint="eastAsia" w:ascii="宋体" w:hAnsi="宋体" w:eastAsia="宋体" w:cs="宋体"/>
          <w:color w:val="auto"/>
          <w:sz w:val="32"/>
          <w:szCs w:val="32"/>
          <w:highlight w:val="none"/>
        </w:rPr>
      </w:r>
      <w:r/>
    </w:p>
    <w:p>
      <w:pPr>
        <w:pStyle w:val="902"/>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32"/>
          <w:szCs w:val="32"/>
          <w:highlight w:val="none"/>
          <w:lang w:val="en-US" w:eastAsia="zh-CN" w:bidi="ar-SA"/>
        </w:rPr>
        <w:t xml:space="preserve">十一、分项报价表（工程量清单）</w:t>
      </w:r>
      <w:r/>
    </w:p>
    <w:p>
      <w:pPr>
        <w:pStyle w:val="912"/>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（投标人须根据招标人提供的</w:t>
      </w:r>
      <w:r>
        <w:rPr>
          <w:rFonts w:hint="eastAsia" w:cs="宋体"/>
          <w:color w:val="auto"/>
          <w:sz w:val="24"/>
          <w:szCs w:val="24"/>
          <w:highlight w:val="none"/>
          <w:lang w:val="en-US" w:eastAsia="zh-CN"/>
        </w:rPr>
        <w:t xml:space="preserve">13jz格式</w:t>
      </w:r>
      <w:r>
        <w:rPr>
          <w:rFonts w:hint="eastAsia" w:ascii="宋体" w:hAnsi="宋体" w:eastAsia="宋体" w:cs="宋体"/>
          <w:color w:val="auto"/>
          <w:sz w:val="24"/>
          <w:szCs w:val="24"/>
          <w:highlight w:val="none"/>
        </w:rPr>
        <w:t xml:space="preserve">工程量清单进行报价）</w:t>
      </w:r>
      <w:r/>
    </w:p>
    <w:p>
      <w:pPr>
        <w:pStyle w:val="9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注：工程清单计价成果文件必须按照招标文件所提供的格式填入，其格式不得作任何改变。</w:t>
      </w:r>
      <w:r>
        <w:rPr>
          <w:rFonts w:hint="eastAsia" w:ascii="宋体" w:hAnsi="宋体" w:eastAsia="宋体" w:cs="宋体"/>
          <w:b/>
          <w:bCs/>
          <w:color w:val="auto"/>
          <w:sz w:val="24"/>
          <w:szCs w:val="24"/>
          <w:highlight w:val="none"/>
        </w:rPr>
        <w:t xml:space="preserve">招标人提供的工程量清单中的项目编码、项目名称、计量单位、工程量数量、暂列金额、暂估价、规费费率、税金费率，投标人在投标报价时不得作任何更改变动，否则作无效标处理。</w:t>
      </w:r>
      <w:r>
        <w:rPr>
          <w:rFonts w:hint="eastAsia" w:ascii="宋体" w:hAnsi="宋体" w:eastAsia="宋体" w:cs="宋体"/>
          <w:color w:val="auto"/>
          <w:sz w:val="24"/>
          <w:szCs w:val="24"/>
          <w:highlight w:val="none"/>
        </w:rPr>
        <w:t xml:space="preserve">如果投标人认为清单内容有误或遗漏，只能通过答疑的方式由招标人统一修改更正。</w:t>
      </w:r>
      <w:r/>
    </w:p>
    <w:p>
      <w:pPr>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b w:val="0"/>
          <w:bCs/>
          <w:color w:val="auto"/>
          <w:sz w:val="32"/>
          <w:szCs w:val="32"/>
          <w:highlight w:val="none"/>
          <w:lang w:val="en-US" w:eastAsia="zh-CN" w:bidi="ar-SA"/>
        </w:rPr>
        <w:br w:type="page" w:clear="all"/>
      </w:r>
      <w:r/>
    </w:p>
    <w:p>
      <w:pPr>
        <w:pStyle w:val="902"/>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十二、技术要求响应及偏离表</w:t>
      </w:r>
      <w:r/>
    </w:p>
    <w:tbl>
      <w:tblPr>
        <w:tblStyle w:val="725"/>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0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b w:val="0"/>
          <w:bCs/>
          <w:color w:val="auto"/>
          <w:sz w:val="32"/>
          <w:szCs w:val="32"/>
          <w:highlight w:val="none"/>
          <w:lang w:val="en-US" w:eastAsia="zh-CN" w:bidi="ar-SA"/>
        </w:rPr>
        <w:br w:type="page" w:clear="all"/>
      </w:r>
      <w:r/>
    </w:p>
    <w:p>
      <w:pPr>
        <w:pStyle w:val="902"/>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十三、商务要求响应及偏离表</w:t>
      </w:r>
      <w:r/>
    </w:p>
    <w:tbl>
      <w:tblPr>
        <w:tblStyle w:val="725"/>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bookmarkStart w:id="694" w:name="_Hlt26671343"/>
            <w:r/>
            <w:bookmarkStart w:id="695" w:name="_Hlt26580838"/>
            <w:r/>
            <w:bookmarkStart w:id="696" w:name="_Hlt26782999"/>
            <w:r/>
            <w:bookmarkStart w:id="697" w:name="_Hlt24879081"/>
            <w:r/>
            <w:bookmarkStart w:id="698" w:name="_Hlt26671372"/>
            <w:r/>
            <w:bookmarkStart w:id="699" w:name="_Hlt26955056"/>
            <w:r/>
            <w:bookmarkStart w:id="700" w:name="_Hlt26609391"/>
            <w:r/>
            <w:bookmarkStart w:id="701" w:name="_Hlt26955064"/>
            <w:r>
              <w:rPr>
                <w:rFonts w:hint="eastAsia" w:ascii="宋体" w:hAnsi="宋体" w:eastAsia="宋体" w:cs="宋体"/>
                <w:color w:val="auto"/>
                <w:highlight w:val="none"/>
              </w:rPr>
              <w:t xml:space="preserve">序号</w:t>
            </w:r>
            <w:bookmarkEnd w:id="694"/>
            <w:r/>
            <w:bookmarkEnd w:id="695"/>
            <w:r/>
            <w:bookmarkEnd w:id="696"/>
            <w:r/>
            <w:bookmarkEnd w:id="697"/>
            <w:r/>
            <w:bookmarkEnd w:id="698"/>
            <w:r/>
            <w:bookmarkEnd w:id="699"/>
            <w:r/>
            <w:bookmarkEnd w:id="700"/>
            <w:r/>
            <w:bookmarkEnd w:id="701"/>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0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numPr>
          <w:ilvl w:val="0"/>
          <w:numId w:val="0"/>
        </w:numPr>
        <w:jc w:val="center"/>
        <w:spacing w:before="50" w:after="50"/>
        <w:widowControl/>
        <w:rPr>
          <w:rFonts w:hint="eastAsia" w:ascii="宋体" w:hAnsi="宋体" w:eastAsia="宋体" w:cs="宋体"/>
          <w:b w:val="0"/>
          <w:bCs/>
          <w:color w:val="auto"/>
          <w:sz w:val="32"/>
          <w:szCs w:val="32"/>
          <w:highlight w:val="none"/>
          <w:lang w:val="en-US" w:eastAsia="zh-CN" w:bidi="ar-SA"/>
        </w:rPr>
        <w:sectPr>
          <w:footnotePr/>
          <w:endnotePr/>
          <w:type w:val="nextPage"/>
          <w:pgSz w:w="11905" w:h="16838" w:orient="portrait"/>
          <w:pgMar w:top="1247" w:right="1236" w:bottom="1247" w:left="1236" w:header="1134" w:footer="1134" w:gutter="0"/>
          <w:cols w:num="1" w:sep="0" w:space="0" w:equalWidth="1"/>
          <w:docGrid w:linePitch="360"/>
        </w:sectPr>
      </w:pPr>
      <w:r>
        <w:rPr>
          <w:rFonts w:hint="eastAsia" w:ascii="宋体" w:hAnsi="宋体" w:eastAsia="宋体" w:cs="宋体"/>
          <w:b w:val="0"/>
          <w:bCs/>
          <w:color w:val="auto"/>
          <w:sz w:val="32"/>
          <w:szCs w:val="32"/>
          <w:highlight w:val="none"/>
          <w:lang w:val="en-US" w:eastAsia="zh-CN" w:bidi="ar-SA"/>
        </w:rPr>
      </w:r>
      <w:r/>
    </w:p>
    <w:p>
      <w:pPr>
        <w:pStyle w:val="902"/>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十四、开标一览表</w:t>
      </w:r>
      <w:r/>
    </w:p>
    <w:p>
      <w:pPr>
        <w:pStyle w:val="747"/>
        <w:ind w:firstLine="482"/>
        <w:jc w:val="both"/>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pStyle w:val="747"/>
        <w:ind w:firstLine="482"/>
        <w:jc w:val="both"/>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747"/>
        <w:ind w:firstLine="482"/>
        <w:jc w:val="both"/>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p>
    <w:p>
      <w:pPr>
        <w:pStyle w:val="747"/>
        <w:ind w:firstLine="482"/>
        <w:jc w:val="both"/>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w:t>
      </w:r>
      <w:r/>
    </w:p>
    <w:tbl>
      <w:tblPr>
        <w:tblStyle w:val="725"/>
        <w:tblW w:w="914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145"/>
      </w:tblGrid>
      <w:tr>
        <w:trPr>
          <w:jc w:val="cente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145" w:type="dxa"/>
            <w:vAlign w:val="center"/>
            <w:textDirection w:val="lrTb"/>
            <w:noWrap w:val="false"/>
          </w:tcPr>
          <w:p>
            <w:pPr>
              <w:pStyle w:val="747"/>
              <w:jc w:val="center"/>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jc w:val="center"/>
          <w:tblCellSpacing w:w="0" w:type="dxa"/>
          <w:trHeight w:val="934"/>
        </w:trPr>
        <w:tc>
          <w:tcPr>
            <w:shd w:val="clear" w:color="auto" w:fill="auto"/>
            <w:tcBorders>
              <w:top w:val="single" w:color="000000" w:sz="4" w:space="0"/>
              <w:left w:val="single" w:color="000000" w:sz="4" w:space="0"/>
              <w:bottom w:val="single" w:color="000000" w:sz="4" w:space="0"/>
              <w:right w:val="single" w:color="000000" w:sz="4" w:space="0"/>
            </w:tcBorders>
            <w:tcW w:w="9145" w:type="dxa"/>
            <w:vAlign w:val="center"/>
            <w:textDirection w:val="lrTb"/>
            <w:noWrap w:val="false"/>
          </w:tcPr>
          <w:p>
            <w:pPr>
              <w:pStyle w:val="747"/>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大写：</w:t>
            </w:r>
            <w:r/>
          </w:p>
        </w:tc>
      </w:tr>
      <w:tr>
        <w:trPr>
          <w:jc w:val="center"/>
          <w:tblCellSpacing w:w="0" w:type="dxa"/>
          <w:trHeight w:val="1068"/>
        </w:trPr>
        <w:tc>
          <w:tcPr>
            <w:shd w:val="clear" w:color="auto" w:fill="auto"/>
            <w:tcBorders>
              <w:top w:val="single" w:color="000000" w:sz="4" w:space="0"/>
              <w:left w:val="single" w:color="000000" w:sz="4" w:space="0"/>
              <w:bottom w:val="single" w:color="000000" w:sz="4" w:space="0"/>
              <w:right w:val="single" w:color="000000" w:sz="4" w:space="0"/>
            </w:tcBorders>
            <w:tcW w:w="9145" w:type="dxa"/>
            <w:vAlign w:val="center"/>
            <w:textDirection w:val="lrTb"/>
            <w:noWrap w:val="false"/>
          </w:tcPr>
          <w:p>
            <w:pPr>
              <w:pStyle w:val="747"/>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（人民币：元）</w:t>
            </w:r>
            <w:r/>
          </w:p>
        </w:tc>
      </w:tr>
    </w:tbl>
    <w:p>
      <w:pPr>
        <w:pStyle w:val="747"/>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numPr>
          <w:ilvl w:val="0"/>
          <w:numId w:val="0"/>
        </w:numPr>
        <w:jc w:val="center"/>
        <w:spacing w:before="50" w:after="50"/>
        <w:widowControl/>
        <w:rPr>
          <w:rFonts w:hint="eastAsia" w:ascii="宋体" w:hAnsi="宋体" w:eastAsia="宋体" w:cs="宋体"/>
          <w:b w:val="0"/>
          <w:bCs/>
          <w:color w:val="auto"/>
          <w:sz w:val="24"/>
          <w:szCs w:val="24"/>
          <w:highlight w:val="none"/>
          <w:lang w:val="en-US" w:eastAsia="zh-CN" w:bidi="ar-SA"/>
        </w:rPr>
        <w:sectPr>
          <w:footnotePr/>
          <w:endnotePr/>
          <w:type w:val="nextPage"/>
          <w:pgSz w:w="11905" w:h="16838" w:orient="portrait"/>
          <w:pgMar w:top="1247" w:right="1236" w:bottom="1247" w:left="1236" w:header="1134" w:footer="1134" w:gutter="0"/>
          <w:cols w:num="1" w:sep="0" w:space="0" w:equalWidth="1"/>
          <w:docGrid w:linePitch="360"/>
        </w:sect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902"/>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十五、施工方案</w:t>
      </w:r>
      <w:r/>
    </w:p>
    <w:p>
      <w:pPr>
        <w:numPr>
          <w:ilvl w:val="0"/>
          <w:numId w:val="0"/>
        </w:numPr>
        <w:jc w:val="center"/>
        <w:spacing w:before="50" w:after="50"/>
        <w:widowControl/>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lang w:val="en-US" w:eastAsia="zh-CN" w:bidi="ar-SA"/>
        </w:rPr>
        <w:t xml:space="preserve">（内容主要为评分要素的相关技术资料等）</w:t>
      </w:r>
      <w:r/>
    </w:p>
    <w:p>
      <w:pPr>
        <w:rPr>
          <w:rFonts w:hint="eastAsia" w:ascii="宋体" w:hAnsi="宋体" w:eastAsia="宋体" w:cs="宋体"/>
          <w:b w:val="0"/>
          <w:bCs/>
          <w:color w:val="auto"/>
          <w:sz w:val="32"/>
          <w:szCs w:val="32"/>
          <w:highlight w:val="none"/>
          <w:lang w:val="en-US" w:eastAsia="zh-CN" w:bidi="ar-SA"/>
        </w:rPr>
      </w:pPr>
      <w:r>
        <w:rPr>
          <w:rFonts w:hint="eastAsia" w:ascii="宋体" w:hAnsi="宋体" w:eastAsia="宋体" w:cs="宋体"/>
          <w:b w:val="0"/>
          <w:bCs/>
          <w:color w:val="auto"/>
          <w:sz w:val="32"/>
          <w:szCs w:val="32"/>
          <w:highlight w:val="none"/>
          <w:lang w:val="en-US" w:eastAsia="zh-CN" w:bidi="ar-SA"/>
        </w:rPr>
        <w:br w:type="page" w:clear="all"/>
      </w:r>
      <w:r/>
    </w:p>
    <w:p>
      <w:pPr>
        <w:pStyle w:val="902"/>
        <w:numPr>
          <w:ilvl w:val="0"/>
          <w:numId w:val="0"/>
        </w:numPr>
        <w:jc w:val="center"/>
        <w:keepLines w:val="0"/>
        <w:keepNext w:val="0"/>
        <w:pageBreakBefore w:val="0"/>
        <w:spacing w:beforeAutospacing="0" w:afterAutospacing="0" w:line="360" w:lineRule="auto"/>
        <w:widowControl w:val="off"/>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十六、盐城市政府采购事前信用承诺书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w:t>
      </w:r>
      <w:r>
        <w:rPr>
          <w:rFonts w:hint="eastAsia" w:ascii="宋体" w:hAnsi="宋体" w:cs="宋体"/>
          <w:color w:val="auto"/>
          <w:sz w:val="24"/>
          <w:highlight w:val="none"/>
          <w:lang w:eastAsia="zh-CN"/>
        </w:rPr>
        <w:t xml:space="preserve">工</w:t>
      </w:r>
      <w:r>
        <w:rPr>
          <w:rFonts w:hint="eastAsia" w:ascii="宋体" w:hAnsi="宋体" w:cs="宋体"/>
          <w:color w:val="auto"/>
          <w:sz w:val="24"/>
          <w:highlight w:val="none"/>
          <w:lang w:val="en-US" w:eastAsia="zh-CN"/>
        </w:rPr>
        <w:t xml:space="preserve">做</w:t>
      </w:r>
      <w:r>
        <w:rPr>
          <w:rFonts w:hint="eastAsia" w:ascii="宋体" w:hAnsi="宋体" w:eastAsia="宋体" w:cs="宋体"/>
          <w:color w:val="auto"/>
          <w:sz w:val="24"/>
          <w:highlight w:val="none"/>
        </w:rPr>
        <w:t xml:space="preserve">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90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0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0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磋商文件</w:t>
      </w:r>
      <w:r>
        <w:rPr>
          <w:rFonts w:hint="eastAsia" w:ascii="宋体" w:hAnsi="宋体" w:eastAsia="宋体" w:cs="宋体"/>
          <w:color w:val="auto"/>
          <w:highlight w:val="none"/>
        </w:rPr>
        <w:t xml:space="preserve">获取日期：</w:t>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02"/>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902"/>
        <w:jc w:val="both"/>
        <w:keepLines w:val="0"/>
        <w:keepNext w:val="0"/>
        <w:pageBreakBefore w:val="0"/>
        <w:spacing w:beforeAutospacing="0" w:afterAutospacing="0" w:line="3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02"/>
        <w:ind w:firstLine="480"/>
        <w:keepLines w:val="0"/>
        <w:keepNext w:val="0"/>
        <w:pageBreakBefore w:val="0"/>
        <w:spacing w:beforeAutospacing="0" w:afterAutospacing="0" w:line="3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02"/>
        <w:ind w:firstLine="482"/>
        <w:keepLines w:val="0"/>
        <w:keepNext w:val="0"/>
        <w:pageBreakBefore w:val="0"/>
        <w:spacing w:beforeAutospacing="0" w:afterAutospacing="0" w:line="3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2"/>
        <w:ind w:firstLine="482"/>
        <w:keepLines w:val="0"/>
        <w:keepNext w:val="0"/>
        <w:pageBreakBefore w:val="0"/>
        <w:spacing w:beforeAutospacing="0" w:afterAutospacing="0" w:line="3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02"/>
        <w:ind w:firstLine="482"/>
        <w:keepLines w:val="0"/>
        <w:keepNext w:val="0"/>
        <w:pageBreakBefore w:val="0"/>
        <w:spacing w:beforeAutospacing="0" w:afterAutospacing="0" w:line="3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02"/>
        <w:ind w:firstLine="482"/>
        <w:keepLines w:val="0"/>
        <w:keepNext w:val="0"/>
        <w:pageBreakBefore w:val="0"/>
        <w:spacing w:beforeAutospacing="0" w:afterAutospacing="0" w:line="3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02"/>
        <w:ind w:firstLine="482"/>
        <w:keepLines w:val="0"/>
        <w:keepNext w:val="0"/>
        <w:pageBreakBefore w:val="0"/>
        <w:spacing w:beforeAutospacing="0" w:afterAutospacing="0" w:line="3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5" w:h="16838" w:orient="portrait"/>
      <w:pgMar w:top="1247" w:right="1236" w:bottom="1247" w:left="1236" w:header="1134" w:footer="113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黑体">
    <w:panose1 w:val="02010609060101010101"/>
  </w:font>
  <w:font w:name="华文中宋">
    <w:panose1 w:val="0201060004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fldSimple w:instr="PAGE \* MERGEFORMAT">
      <w:r>
        <w:t xml:space="preserve">1</w:t>
      </w:r>
    </w:fldSimple>
    <w:r/>
    <w:r/>
  </w:p>
  <w:p>
    <w:pPr>
      <w:pStyle w:val="7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left" w:pos="645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tabs>
        <w:tab w:val="clear" w:pos="7143" w:leader="none"/>
        <w:tab w:val="right" w:pos="8306" w:leader="none"/>
        <w:tab w:val="clear" w:pos="14287" w:leader="none"/>
      </w:tabs>
      <w:rPr>
        <w:rFonts w:hint="default" w:eastAsia="宋体"/>
        <w:lang w:val="en-US" w:eastAsia="zh-CN"/>
      </w:rP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910"/>
    <w:uiPriority w:val="0"/>
    <w:qFormat/>
    <w:pPr>
      <w:jc w:val="both"/>
      <w:widowControl w:val="off"/>
    </w:pPr>
    <w:rPr>
      <w:rFonts w:hint="default" w:ascii="Calibri" w:hAnsi="Calibri" w:eastAsia="宋体" w:cs="Times New Roman"/>
      <w:sz w:val="21"/>
      <w:szCs w:val="24"/>
      <w:lang w:val="en-US" w:eastAsia="zh-CN" w:bidi="ar-SA"/>
    </w:rPr>
  </w:style>
  <w:style w:type="paragraph" w:styleId="715">
    <w:name w:val="Heading 1"/>
    <w:basedOn w:val="714"/>
    <w:next w:val="714"/>
    <w:link w:val="754"/>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907"/>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26"/>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26"/>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9"/>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1"/>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2"/>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0"/>
    <w:semiHidden/>
    <w:qFormat/>
  </w:style>
  <w:style w:type="table" w:styleId="725" w:default="1">
    <w:name w:val="Normal Table"/>
    <w:uiPriority w:val="0"/>
    <w:semiHidden/>
    <w:qFormat/>
    <w:tblPr>
      <w:tblCellMar>
        <w:left w:w="108" w:type="dxa"/>
        <w:top w:w="0" w:type="dxa"/>
        <w:right w:w="108" w:type="dxa"/>
        <w:bottom w:w="0" w:type="dxa"/>
      </w:tblCellMar>
    </w:tblPr>
  </w:style>
  <w:style w:type="paragraph" w:styleId="726">
    <w:name w:val="Normal Indent"/>
    <w:basedOn w:val="714"/>
    <w:next w:val="714"/>
    <w:uiPriority w:val="0"/>
    <w:qFormat/>
    <w:pPr>
      <w:ind w:firstLine="420"/>
    </w:pPr>
  </w:style>
  <w:style w:type="paragraph" w:styleId="727">
    <w:name w:val="toc 7"/>
    <w:basedOn w:val="714"/>
    <w:next w:val="714"/>
    <w:uiPriority w:val="39"/>
    <w:unhideWhenUsed/>
    <w:qFormat/>
    <w:pPr>
      <w:ind w:left="1701" w:right="0" w:firstLine="0"/>
      <w:spacing w:after="57"/>
    </w:pPr>
  </w:style>
  <w:style w:type="paragraph" w:styleId="728">
    <w:name w:val="Caption"/>
    <w:basedOn w:val="714"/>
    <w:next w:val="71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9">
    <w:name w:val="Body Text"/>
    <w:basedOn w:val="714"/>
    <w:next w:val="714"/>
    <w:uiPriority w:val="0"/>
    <w:qFormat/>
    <w:pPr>
      <w:spacing w:after="120"/>
    </w:pPr>
  </w:style>
  <w:style w:type="paragraph" w:styleId="730">
    <w:name w:val="Body Text Indent"/>
    <w:basedOn w:val="714"/>
    <w:next w:val="731"/>
    <w:uiPriority w:val="0"/>
    <w:qFormat/>
    <w:pPr>
      <w:ind w:left="420"/>
      <w:spacing w:after="120"/>
    </w:pPr>
  </w:style>
  <w:style w:type="paragraph" w:styleId="731">
    <w:name w:val="envelope return"/>
    <w:basedOn w:val="714"/>
    <w:uiPriority w:val="0"/>
    <w:qFormat/>
    <w:rPr>
      <w:rFonts w:ascii="Arial" w:hAnsi="Arial"/>
    </w:rPr>
  </w:style>
  <w:style w:type="paragraph" w:styleId="732">
    <w:name w:val="toc 5"/>
    <w:basedOn w:val="714"/>
    <w:next w:val="714"/>
    <w:uiPriority w:val="39"/>
    <w:unhideWhenUsed/>
    <w:qFormat/>
    <w:pPr>
      <w:ind w:left="1134" w:right="0" w:firstLine="0"/>
      <w:spacing w:after="57"/>
    </w:pPr>
  </w:style>
  <w:style w:type="paragraph" w:styleId="733">
    <w:name w:val="toc 3"/>
    <w:basedOn w:val="714"/>
    <w:next w:val="714"/>
    <w:uiPriority w:val="39"/>
    <w:unhideWhenUsed/>
    <w:qFormat/>
    <w:pPr>
      <w:ind w:left="567" w:right="0" w:firstLine="0"/>
      <w:spacing w:after="57"/>
    </w:pPr>
  </w:style>
  <w:style w:type="paragraph" w:styleId="734">
    <w:name w:val="toc 8"/>
    <w:basedOn w:val="714"/>
    <w:next w:val="714"/>
    <w:uiPriority w:val="39"/>
    <w:unhideWhenUsed/>
    <w:qFormat/>
    <w:pPr>
      <w:ind w:left="1984" w:right="0" w:firstLine="0"/>
      <w:spacing w:after="57"/>
    </w:pPr>
  </w:style>
  <w:style w:type="paragraph" w:styleId="735">
    <w:name w:val="endnote text"/>
    <w:basedOn w:val="714"/>
    <w:link w:val="900"/>
    <w:uiPriority w:val="99"/>
    <w:semiHidden/>
    <w:unhideWhenUsed/>
    <w:qFormat/>
    <w:pPr>
      <w:spacing w:after="0" w:line="240" w:lineRule="auto"/>
    </w:pPr>
    <w:rPr>
      <w:sz w:val="20"/>
    </w:rPr>
  </w:style>
  <w:style w:type="paragraph" w:styleId="736">
    <w:name w:val="Footer"/>
    <w:basedOn w:val="714"/>
    <w:next w:val="737"/>
    <w:uiPriority w:val="99"/>
    <w:unhideWhenUsed/>
    <w:qFormat/>
    <w:pPr>
      <w:spacing w:after="0" w:line="240" w:lineRule="auto"/>
      <w:tabs>
        <w:tab w:val="center" w:pos="7143" w:leader="none"/>
        <w:tab w:val="right" w:pos="14287" w:leader="none"/>
      </w:tabs>
    </w:pPr>
  </w:style>
  <w:style w:type="paragraph" w:styleId="737" w:customStyle="1">
    <w:name w:val="TOC Heading1"/>
    <w:next w:val="714"/>
    <w:uiPriority w:val="0"/>
    <w:qFormat/>
    <w:rPr>
      <w:rFonts w:hint="default" w:ascii="Times New Roman" w:hAnsi="Times New Roman" w:eastAsia="宋体" w:cs="Times New Roman"/>
      <w:sz w:val="32"/>
      <w:lang w:val="en-US" w:eastAsia="zh-CN" w:bidi="ar-SA"/>
    </w:rPr>
  </w:style>
  <w:style w:type="paragraph" w:styleId="738">
    <w:name w:val="Header"/>
    <w:basedOn w:val="714"/>
    <w:uiPriority w:val="99"/>
    <w:unhideWhenUsed/>
    <w:qFormat/>
    <w:pPr>
      <w:spacing w:after="0" w:line="240" w:lineRule="auto"/>
      <w:tabs>
        <w:tab w:val="center" w:pos="7143" w:leader="none"/>
        <w:tab w:val="right" w:pos="14287" w:leader="none"/>
      </w:tabs>
    </w:pPr>
  </w:style>
  <w:style w:type="paragraph" w:styleId="739">
    <w:name w:val="toc 1"/>
    <w:basedOn w:val="714"/>
    <w:next w:val="714"/>
    <w:uiPriority w:val="39"/>
    <w:unhideWhenUsed/>
    <w:qFormat/>
    <w:pPr>
      <w:ind w:left="0" w:right="0" w:firstLine="0"/>
      <w:spacing w:after="57"/>
    </w:pPr>
  </w:style>
  <w:style w:type="paragraph" w:styleId="740">
    <w:name w:val="toc 4"/>
    <w:basedOn w:val="714"/>
    <w:next w:val="714"/>
    <w:uiPriority w:val="39"/>
    <w:unhideWhenUsed/>
    <w:qFormat/>
    <w:pPr>
      <w:ind w:left="850" w:right="0" w:firstLine="0"/>
      <w:spacing w:after="57"/>
    </w:pPr>
  </w:style>
  <w:style w:type="paragraph" w:styleId="741">
    <w:name w:val="Subtitle"/>
    <w:basedOn w:val="714"/>
    <w:next w:val="714"/>
    <w:link w:val="766"/>
    <w:uiPriority w:val="11"/>
    <w:qFormat/>
    <w:pPr>
      <w:spacing w:before="200" w:after="200"/>
    </w:pPr>
    <w:rPr>
      <w:sz w:val="24"/>
      <w:szCs w:val="24"/>
    </w:rPr>
  </w:style>
  <w:style w:type="paragraph" w:styleId="742">
    <w:name w:val="footnote text"/>
    <w:basedOn w:val="714"/>
    <w:link w:val="899"/>
    <w:uiPriority w:val="99"/>
    <w:semiHidden/>
    <w:unhideWhenUsed/>
    <w:qFormat/>
    <w:pPr>
      <w:spacing w:after="40" w:line="240" w:lineRule="auto"/>
    </w:pPr>
    <w:rPr>
      <w:sz w:val="18"/>
    </w:rPr>
  </w:style>
  <w:style w:type="paragraph" w:styleId="743">
    <w:name w:val="toc 6"/>
    <w:basedOn w:val="714"/>
    <w:next w:val="714"/>
    <w:uiPriority w:val="39"/>
    <w:unhideWhenUsed/>
    <w:qFormat/>
    <w:pPr>
      <w:ind w:left="1417" w:right="0" w:firstLine="0"/>
      <w:spacing w:after="57"/>
    </w:pPr>
  </w:style>
  <w:style w:type="paragraph" w:styleId="744">
    <w:name w:val="table of figures"/>
    <w:basedOn w:val="714"/>
    <w:next w:val="714"/>
    <w:uiPriority w:val="99"/>
    <w:unhideWhenUsed/>
    <w:qFormat/>
    <w:pPr>
      <w:spacing w:after="0" w:afterAutospacing="0"/>
    </w:pPr>
  </w:style>
  <w:style w:type="paragraph" w:styleId="745">
    <w:name w:val="toc 2"/>
    <w:basedOn w:val="714"/>
    <w:next w:val="714"/>
    <w:uiPriority w:val="39"/>
    <w:unhideWhenUsed/>
    <w:qFormat/>
    <w:pPr>
      <w:ind w:left="283" w:right="0" w:firstLine="0"/>
      <w:spacing w:after="57"/>
    </w:pPr>
  </w:style>
  <w:style w:type="paragraph" w:styleId="746">
    <w:name w:val="toc 9"/>
    <w:basedOn w:val="714"/>
    <w:next w:val="714"/>
    <w:uiPriority w:val="39"/>
    <w:unhideWhenUsed/>
    <w:qFormat/>
    <w:pPr>
      <w:ind w:left="2268" w:right="0" w:firstLine="0"/>
      <w:spacing w:after="57"/>
    </w:pPr>
  </w:style>
  <w:style w:type="paragraph" w:styleId="747">
    <w:name w:val="Normal (Web)"/>
    <w:basedOn w:val="714"/>
    <w:uiPriority w:val="0"/>
    <w:qFormat/>
    <w:pPr>
      <w:jc w:val="left"/>
      <w:widowControl/>
    </w:pPr>
    <w:rPr>
      <w:rFonts w:ascii="宋体" w:hAnsi="宋体" w:cs="宋体"/>
      <w:sz w:val="24"/>
      <w:szCs w:val="24"/>
    </w:rPr>
  </w:style>
  <w:style w:type="paragraph" w:styleId="748">
    <w:name w:val="Title"/>
    <w:basedOn w:val="714"/>
    <w:next w:val="714"/>
    <w:link w:val="765"/>
    <w:uiPriority w:val="10"/>
    <w:qFormat/>
    <w:pPr>
      <w:contextualSpacing/>
      <w:spacing w:before="300" w:after="200"/>
    </w:pPr>
    <w:rPr>
      <w:sz w:val="48"/>
      <w:szCs w:val="48"/>
    </w:rPr>
  </w:style>
  <w:style w:type="paragraph" w:styleId="749">
    <w:name w:val="Body Text First Indent"/>
    <w:basedOn w:val="714"/>
    <w:next w:val="714"/>
    <w:uiPriority w:val="0"/>
    <w:qFormat/>
    <w:pPr>
      <w:ind w:firstLine="420"/>
    </w:pPr>
    <w:rPr>
      <w:sz w:val="24"/>
    </w:rPr>
  </w:style>
  <w:style w:type="table" w:styleId="750">
    <w:name w:val="Table Grid"/>
    <w:basedOn w:val="72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basedOn w:val="724"/>
    <w:uiPriority w:val="99"/>
    <w:semiHidden/>
    <w:unhideWhenUsed/>
    <w:qFormat/>
    <w:rPr>
      <w:vertAlign w:val="superscript"/>
    </w:rPr>
  </w:style>
  <w:style w:type="character" w:styleId="752">
    <w:name w:val="Hyperlink"/>
    <w:uiPriority w:val="99"/>
    <w:unhideWhenUsed/>
    <w:qFormat/>
    <w:rPr>
      <w:color w:val="0026e5" w:themeColor="hyperlink"/>
      <w:u w:val="single"/>
      <w14:textFill>
        <w14:solidFill>
          <w14:schemeClr w14:val="hlink"/>
        </w14:solidFill>
      </w14:textFill>
    </w:rPr>
  </w:style>
  <w:style w:type="character" w:styleId="753">
    <w:name w:val="footnote reference"/>
    <w:basedOn w:val="724"/>
    <w:uiPriority w:val="99"/>
    <w:unhideWhenUsed/>
    <w:qFormat/>
    <w:rPr>
      <w:vertAlign w:val="superscript"/>
    </w:rPr>
  </w:style>
  <w:style w:type="character" w:styleId="754" w:customStyle="1">
    <w:name w:val="Heading 1 Char"/>
    <w:basedOn w:val="724"/>
    <w:link w:val="715"/>
    <w:uiPriority w:val="9"/>
    <w:qFormat/>
    <w:rPr>
      <w:rFonts w:ascii="Arial" w:hAnsi="Arial" w:eastAsia="Arial" w:cs="Arial"/>
      <w:sz w:val="40"/>
      <w:szCs w:val="40"/>
    </w:rPr>
  </w:style>
  <w:style w:type="character" w:styleId="755" w:customStyle="1">
    <w:name w:val="Heading 2 Char"/>
    <w:basedOn w:val="724"/>
    <w:uiPriority w:val="9"/>
    <w:qFormat/>
    <w:rPr>
      <w:rFonts w:ascii="Arial" w:hAnsi="Arial" w:eastAsia="Arial" w:cs="Arial"/>
      <w:sz w:val="34"/>
    </w:rPr>
  </w:style>
  <w:style w:type="character" w:styleId="756" w:customStyle="1">
    <w:name w:val="Heading 3 Char"/>
    <w:basedOn w:val="724"/>
    <w:uiPriority w:val="9"/>
    <w:qFormat/>
    <w:rPr>
      <w:rFonts w:ascii="Arial" w:hAnsi="Arial" w:eastAsia="Arial" w:cs="Arial"/>
      <w:sz w:val="30"/>
      <w:szCs w:val="30"/>
    </w:rPr>
  </w:style>
  <w:style w:type="character" w:styleId="757" w:customStyle="1">
    <w:name w:val="Heading 4 Char"/>
    <w:basedOn w:val="724"/>
    <w:uiPriority w:val="9"/>
    <w:qFormat/>
    <w:rPr>
      <w:rFonts w:ascii="Arial" w:hAnsi="Arial" w:eastAsia="Arial" w:cs="Arial"/>
      <w:b/>
      <w:bCs/>
      <w:sz w:val="26"/>
      <w:szCs w:val="26"/>
    </w:rPr>
  </w:style>
  <w:style w:type="character" w:styleId="758" w:customStyle="1">
    <w:name w:val="Heading 5 Char"/>
    <w:basedOn w:val="724"/>
    <w:uiPriority w:val="9"/>
    <w:qFormat/>
    <w:rPr>
      <w:rFonts w:ascii="Arial" w:hAnsi="Arial" w:eastAsia="Arial" w:cs="Arial"/>
      <w:b/>
      <w:bCs/>
      <w:sz w:val="24"/>
      <w:szCs w:val="24"/>
    </w:rPr>
  </w:style>
  <w:style w:type="character" w:styleId="759" w:customStyle="1">
    <w:name w:val="Heading 6 Char"/>
    <w:basedOn w:val="724"/>
    <w:link w:val="720"/>
    <w:uiPriority w:val="9"/>
    <w:qFormat/>
    <w:rPr>
      <w:rFonts w:ascii="Arial" w:hAnsi="Arial" w:eastAsia="Arial" w:cs="Arial"/>
      <w:b/>
      <w:bCs/>
      <w:sz w:val="22"/>
      <w:szCs w:val="22"/>
    </w:rPr>
  </w:style>
  <w:style w:type="character" w:styleId="760" w:customStyle="1">
    <w:name w:val="Heading 7 Char"/>
    <w:basedOn w:val="724"/>
    <w:link w:val="721"/>
    <w:uiPriority w:val="9"/>
    <w:qFormat/>
    <w:rPr>
      <w:rFonts w:ascii="Arial" w:hAnsi="Arial" w:eastAsia="Arial" w:cs="Arial"/>
      <w:b/>
      <w:bCs/>
      <w:i/>
      <w:iCs/>
      <w:sz w:val="22"/>
      <w:szCs w:val="22"/>
    </w:rPr>
  </w:style>
  <w:style w:type="character" w:styleId="761" w:customStyle="1">
    <w:name w:val="Heading 8 Char"/>
    <w:basedOn w:val="724"/>
    <w:link w:val="722"/>
    <w:uiPriority w:val="9"/>
    <w:qFormat/>
    <w:rPr>
      <w:rFonts w:ascii="Arial" w:hAnsi="Arial" w:eastAsia="Arial" w:cs="Arial"/>
      <w:i/>
      <w:iCs/>
      <w:sz w:val="22"/>
      <w:szCs w:val="22"/>
    </w:rPr>
  </w:style>
  <w:style w:type="character" w:styleId="762" w:customStyle="1">
    <w:name w:val="Heading 9 Char"/>
    <w:basedOn w:val="724"/>
    <w:link w:val="723"/>
    <w:uiPriority w:val="9"/>
    <w:qFormat/>
    <w:rPr>
      <w:rFonts w:ascii="Arial" w:hAnsi="Arial" w:eastAsia="Arial" w:cs="Arial"/>
      <w:i/>
      <w:iCs/>
      <w:sz w:val="21"/>
      <w:szCs w:val="21"/>
    </w:rPr>
  </w:style>
  <w:style w:type="paragraph" w:styleId="763">
    <w:name w:val="List Paragraph"/>
    <w:basedOn w:val="714"/>
    <w:uiPriority w:val="34"/>
    <w:qFormat/>
    <w:pPr>
      <w:contextualSpacing/>
      <w:ind w:left="720"/>
    </w:pPr>
  </w:style>
  <w:style w:type="paragraph" w:styleId="764">
    <w:name w:val="No Spacing"/>
    <w:uiPriority w:val="1"/>
    <w:qFormat/>
    <w:pPr>
      <w:spacing w:before="0" w:after="0" w:line="240" w:lineRule="auto"/>
    </w:pPr>
    <w:rPr>
      <w:rFonts w:hint="default" w:ascii="Times New Roman" w:hAnsi="Times New Roman" w:eastAsia="宋体" w:cs="Times New Roman"/>
    </w:rPr>
  </w:style>
  <w:style w:type="character" w:styleId="765" w:customStyle="1">
    <w:name w:val="Title Char"/>
    <w:basedOn w:val="724"/>
    <w:link w:val="748"/>
    <w:uiPriority w:val="10"/>
    <w:qFormat/>
    <w:rPr>
      <w:sz w:val="48"/>
      <w:szCs w:val="48"/>
    </w:rPr>
  </w:style>
  <w:style w:type="character" w:styleId="766" w:customStyle="1">
    <w:name w:val="Subtitle Char"/>
    <w:basedOn w:val="724"/>
    <w:link w:val="741"/>
    <w:uiPriority w:val="11"/>
    <w:qFormat/>
    <w:rPr>
      <w:sz w:val="24"/>
      <w:szCs w:val="24"/>
    </w:rPr>
  </w:style>
  <w:style w:type="paragraph" w:styleId="767">
    <w:name w:val="Quote"/>
    <w:basedOn w:val="714"/>
    <w:next w:val="714"/>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14"/>
    <w:next w:val="714"/>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basedOn w:val="724"/>
    <w:uiPriority w:val="99"/>
    <w:qFormat/>
  </w:style>
  <w:style w:type="character" w:styleId="772" w:customStyle="1">
    <w:name w:val="Footer Char"/>
    <w:basedOn w:val="724"/>
    <w:uiPriority w:val="99"/>
    <w:qFormat/>
  </w:style>
  <w:style w:type="character" w:styleId="773" w:customStyle="1">
    <w:name w:val="Caption Char"/>
    <w:uiPriority w:val="99"/>
    <w:qFormat/>
  </w:style>
  <w:style w:type="table" w:styleId="774"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4"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72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3" w:customStyle="1">
    <w:name w:val="Grid Table 4 - Accent 2"/>
    <w:basedOn w:val="72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4" w:customStyle="1">
    <w:name w:val="Grid Table 4 - Accent 3"/>
    <w:basedOn w:val="72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5" w:customStyle="1">
    <w:name w:val="Grid Table 4 - Accent 4"/>
    <w:basedOn w:val="72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6" w:customStyle="1">
    <w:name w:val="Grid Table 4 - Accent 5"/>
    <w:basedOn w:val="72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7" w:customStyle="1">
    <w:name w:val="Grid Table 4 - Accent 6"/>
    <w:basedOn w:val="72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8"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0"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1"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2"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3"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4"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5"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basedOn w:val="72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72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19" w:customStyle="1">
    <w:name w:val="Grid Table 6 Colorful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72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1" w:customStyle="1">
    <w:name w:val="Grid Table 6 Colorful - Accent 6"/>
    <w:basedOn w:val="72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2"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72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72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72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72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72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72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72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72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72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72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72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72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6"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72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8" w:customStyle="1">
    <w:name w:val="List Table 2 - Accent 2"/>
    <w:basedOn w:val="72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9" w:customStyle="1">
    <w:name w:val="List Table 2 - Accent 3"/>
    <w:basedOn w:val="72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0" w:customStyle="1">
    <w:name w:val="List Table 2 - Accent 4"/>
    <w:basedOn w:val="72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1" w:customStyle="1">
    <w:name w:val="List Table 2 - Accent 5"/>
    <w:basedOn w:val="72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2" w:customStyle="1">
    <w:name w:val="List Table 2 - Accent 6"/>
    <w:basedOn w:val="72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3"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72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5" w:customStyle="1">
    <w:name w:val="List Table 3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72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72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72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0"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72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2" w:customStyle="1">
    <w:name w:val="List Table 4 - Accent 2"/>
    <w:basedOn w:val="72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3" w:customStyle="1">
    <w:name w:val="List Table 4 - Accent 3"/>
    <w:basedOn w:val="72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4" w:customStyle="1">
    <w:name w:val="List Table 4 - Accent 4"/>
    <w:basedOn w:val="72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5" w:customStyle="1">
    <w:name w:val="List Table 4 - Accent 5"/>
    <w:basedOn w:val="72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6" w:customStyle="1">
    <w:name w:val="List Table 4 - Accent 6"/>
    <w:basedOn w:val="72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7"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basedOn w:val="72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basedOn w:val="72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basedOn w:val="72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basedOn w:val="72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basedOn w:val="72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basedOn w:val="72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basedOn w:val="72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6" w:customStyle="1">
    <w:name w:val="List Table 6 Colorful - Accent 2"/>
    <w:basedOn w:val="72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7" w:customStyle="1">
    <w:name w:val="List Table 6 Colorful - Accent 3"/>
    <w:basedOn w:val="72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8" w:customStyle="1">
    <w:name w:val="List Table 6 Colorful - Accent 4"/>
    <w:basedOn w:val="72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9" w:customStyle="1">
    <w:name w:val="List Table 6 Colorful - Accent 5"/>
    <w:basedOn w:val="72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0" w:customStyle="1">
    <w:name w:val="List Table 6 Colorful - Accent 6"/>
    <w:basedOn w:val="72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1"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72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72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72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72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72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72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0"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1"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2"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3"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4"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5"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72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7" w:customStyle="1">
    <w:name w:val="Bordered &amp; Lined - Accent 2"/>
    <w:basedOn w:val="72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8" w:customStyle="1">
    <w:name w:val="Bordered &amp; Lined - Accent 3"/>
    <w:basedOn w:val="72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9" w:customStyle="1">
    <w:name w:val="Bordered &amp; Lined - Accent 4"/>
    <w:basedOn w:val="72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0" w:customStyle="1">
    <w:name w:val="Bordered &amp; Lined - Accent 5"/>
    <w:basedOn w:val="72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1" w:customStyle="1">
    <w:name w:val="Bordered &amp; Lined - Accent 6"/>
    <w:basedOn w:val="72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2"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4" w:customStyle="1">
    <w:name w:val="Bordered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5" w:customStyle="1">
    <w:name w:val="Bordered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6" w:customStyle="1">
    <w:name w:val="Bordered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7" w:customStyle="1">
    <w:name w:val="Bordered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8" w:customStyle="1">
    <w:name w:val="Bordered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9" w:customStyle="1">
    <w:name w:val="Footnote Text Char"/>
    <w:link w:val="742"/>
    <w:uiPriority w:val="99"/>
    <w:qFormat/>
    <w:rPr>
      <w:sz w:val="18"/>
    </w:rPr>
  </w:style>
  <w:style w:type="character" w:styleId="900" w:customStyle="1">
    <w:name w:val="Endnote Text Char"/>
    <w:link w:val="735"/>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paragraph" w:styleId="902" w:customStyle="1">
    <w:name w:val="普通(网站)1"/>
    <w:basedOn w:val="714"/>
    <w:uiPriority w:val="0"/>
    <w:qFormat/>
    <w:pPr>
      <w:jc w:val="left"/>
      <w:spacing w:beforeAutospacing="1" w:afterAutospacing="1"/>
    </w:pPr>
    <w:rPr>
      <w:rFonts w:cs="Times New Roman"/>
      <w:sz w:val="24"/>
    </w:rPr>
  </w:style>
  <w:style w:type="paragraph" w:styleId="903" w:customStyle="1">
    <w:name w:val="目录 11"/>
    <w:basedOn w:val="714"/>
    <w:next w:val="714"/>
    <w:uiPriority w:val="0"/>
    <w:qFormat/>
  </w:style>
  <w:style w:type="paragraph" w:styleId="904" w:customStyle="1">
    <w:name w:val="标题 11"/>
    <w:basedOn w:val="714"/>
    <w:next w:val="714"/>
    <w:uiPriority w:val="0"/>
    <w:qFormat/>
    <w:pPr>
      <w:keepLines/>
      <w:keepNext/>
      <w:spacing w:before="340" w:beforeAutospacing="0" w:after="330" w:afterAutospacing="0" w:line="576" w:lineRule="auto"/>
      <w:outlineLvl w:val="0"/>
    </w:pPr>
    <w:rPr>
      <w:b/>
      <w:sz w:val="44"/>
    </w:rPr>
  </w:style>
  <w:style w:type="paragraph" w:styleId="905" w:customStyle="1">
    <w:name w:val="标题 21"/>
    <w:basedOn w:val="714"/>
    <w:next w:val="906"/>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06" w:customStyle="1">
    <w:name w:val="正文缩进1"/>
    <w:basedOn w:val="714"/>
    <w:next w:val="714"/>
    <w:uiPriority w:val="0"/>
    <w:qFormat/>
    <w:pPr>
      <w:ind w:firstLine="420"/>
    </w:pPr>
  </w:style>
  <w:style w:type="character" w:styleId="907" w:customStyle="1">
    <w:name w:val="标题 2 Char2"/>
    <w:basedOn w:val="724"/>
    <w:link w:val="716"/>
    <w:uiPriority w:val="0"/>
    <w:qFormat/>
    <w:rPr>
      <w:rFonts w:ascii="Arial" w:hAnsi="Arial" w:eastAsia="Arial" w:cs="Arial"/>
      <w:sz w:val="34"/>
    </w:rPr>
  </w:style>
  <w:style w:type="paragraph" w:styleId="908" w:customStyle="1">
    <w:name w:val="普通(网站)11"/>
    <w:basedOn w:val="714"/>
    <w:uiPriority w:val="99"/>
    <w:unhideWhenUsed/>
    <w:qFormat/>
    <w:pPr>
      <w:jc w:val="left"/>
      <w:spacing w:before="100" w:beforeAutospacing="1" w:after="100" w:afterAutospacing="1"/>
      <w:widowControl/>
    </w:pPr>
    <w:rPr>
      <w:rFonts w:ascii="宋体" w:hAnsi="宋体" w:cs="宋体"/>
      <w:sz w:val="24"/>
    </w:rPr>
  </w:style>
  <w:style w:type="character" w:styleId="909" w:customStyle="1">
    <w:name w:val="要点1"/>
    <w:basedOn w:val="910"/>
    <w:link w:val="714"/>
    <w:uiPriority w:val="0"/>
    <w:qFormat/>
    <w:rPr>
      <w:rFonts w:hint="default" w:ascii="Calibri" w:hAnsi="Calibri" w:eastAsia="宋体" w:cs="Times New Roman"/>
      <w:sz w:val="21"/>
      <w:szCs w:val="24"/>
      <w:lang w:val="en-US" w:eastAsia="zh-CN" w:bidi="ar-SA"/>
    </w:rPr>
  </w:style>
  <w:style w:type="character" w:styleId="910" w:customStyle="1">
    <w:name w:val="默认段落字体1"/>
    <w:link w:val="714"/>
    <w:uiPriority w:val="1"/>
    <w:unhideWhenUsed/>
    <w:qFormat/>
  </w:style>
  <w:style w:type="paragraph" w:styleId="911" w:customStyle="1">
    <w:name w:val="Char1"/>
    <w:basedOn w:val="714"/>
    <w:uiPriority w:val="0"/>
    <w:qFormat/>
    <w:pPr>
      <w:ind w:firstLine="200"/>
      <w:tabs>
        <w:tab w:val="left" w:pos="360" w:leader="none"/>
      </w:tabs>
    </w:pPr>
    <w:rPr>
      <w:sz w:val="28"/>
      <w:szCs w:val="30"/>
    </w:rPr>
  </w:style>
  <w:style w:type="paragraph" w:styleId="912" w:customStyle="1">
    <w:name w:val="段"/>
    <w:next w:val="913"/>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913" w:customStyle="1">
    <w:name w:val="正文 A"/>
    <w:next w:val="912"/>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914" w:customStyle="1">
    <w:name w:val="页脚1"/>
    <w:basedOn w:val="714"/>
    <w:uiPriority w:val="0"/>
    <w:qFormat/>
    <w:pPr>
      <w:jc w:val="left"/>
      <w:tabs>
        <w:tab w:val="center" w:pos="4153" w:leader="none"/>
        <w:tab w:val="right" w:pos="8306" w:leader="none"/>
      </w:tabs>
    </w:pPr>
    <w:rPr>
      <w:sz w:val="18"/>
      <w:szCs w:val="18"/>
    </w:rPr>
  </w:style>
  <w:style w:type="paragraph" w:styleId="915" w:customStyle="1">
    <w:name w:val="正文首行缩进 21"/>
    <w:basedOn w:val="916"/>
    <w:uiPriority w:val="0"/>
    <w:qFormat/>
    <w:pPr>
      <w:ind w:firstLine="420"/>
    </w:pPr>
  </w:style>
  <w:style w:type="paragraph" w:styleId="916" w:customStyle="1">
    <w:name w:val="正文文本缩进1"/>
    <w:basedOn w:val="714"/>
    <w:uiPriority w:val="0"/>
    <w:qFormat/>
    <w:pPr>
      <w:ind w:left="420"/>
      <w:spacing w:after="120"/>
    </w:pPr>
  </w:style>
  <w:style w:type="character" w:styleId="917" w:customStyle="1">
    <w:name w:val="NormalCharacter"/>
    <w:uiPriority w:val="0"/>
    <w:semiHidden/>
    <w:qFormat/>
  </w:style>
  <w:style w:type="paragraph" w:styleId="918" w:customStyle="1">
    <w:name w:val="TOC 标题1"/>
    <w:uiPriority w:val="0"/>
    <w:unhideWhenUsed/>
    <w:qFormat/>
    <w:rPr>
      <w:rFonts w:ascii="Times New Roman" w:hAnsi="Times New Roman" w:eastAsia="宋体" w:cs="Times New Roman"/>
      <w:lang w:val="en-US" w:eastAsia="zh-CN" w:bidi="ar-SA"/>
    </w:r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佛宝</dc:creator>
  <cp:lastModifiedBy>江苏远方工程项目管理有限公司1</cp:lastModifiedBy>
  <cp:revision>7</cp:revision>
  <dcterms:created xsi:type="dcterms:W3CDTF">2025-04-29T08:10:00Z</dcterms:created>
  <dcterms:modified xsi:type="dcterms:W3CDTF">2025-11-06T00:59:17Z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F8C099AC5F244085BC45A1924525B7D8_13</vt:lpwstr>
  </property>
  <property fmtid="{D5CDD505-2E9C-101B-9397-08002B2CF9AE}" pid="4" name="KSOTemplateDocerSaveRecord">
    <vt:lpwstr>eyJoZGlkIjoiMTNkN2ZjN2FlZTg3OWMxODhlNzNiYzZkNDVhMjY3NTIiLCJ1c2VySWQiOiI0MTg0NjM5NDQifQ==</vt:lpwstr>
  </property>
</Properties>
</file>